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1C08D1" w:rsidRDefault="001C08D1" w:rsidP="005D07A4">
      <w:pPr>
        <w:spacing w:line="360" w:lineRule="auto"/>
        <w:jc w:val="center"/>
        <w:rPr>
          <w:b/>
          <w:szCs w:val="22"/>
        </w:rPr>
      </w:pPr>
      <w:bookmarkStart w:id="0" w:name="_GoBack"/>
      <w:bookmarkEnd w:id="0"/>
      <w:r w:rsidRPr="001C08D1">
        <w:rPr>
          <w:b/>
          <w:szCs w:val="22"/>
        </w:rPr>
        <w:t>BU BENİM STİLİM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Gelişim Alanı:</w:t>
            </w:r>
          </w:p>
        </w:tc>
        <w:tc>
          <w:tcPr>
            <w:tcW w:w="6095" w:type="dxa"/>
            <w:vAlign w:val="center"/>
          </w:tcPr>
          <w:p w:rsidR="00AF7D18" w:rsidRPr="00060E19" w:rsidRDefault="003B1551" w:rsidP="00060E19">
            <w:pPr>
              <w:spacing w:line="276" w:lineRule="auto"/>
              <w:jc w:val="both"/>
            </w:pPr>
            <w:r w:rsidRPr="00060E19">
              <w:t>Akademik</w:t>
            </w:r>
            <w:r w:rsidR="00D8564B" w:rsidRPr="00060E19">
              <w:t xml:space="preserve"> Gelişim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Yeterlik Alanı:</w:t>
            </w:r>
          </w:p>
        </w:tc>
        <w:tc>
          <w:tcPr>
            <w:tcW w:w="6095" w:type="dxa"/>
            <w:vAlign w:val="center"/>
          </w:tcPr>
          <w:p w:rsidR="00AF7D18" w:rsidRPr="00060E19" w:rsidRDefault="003B1551" w:rsidP="00060E19">
            <w:pPr>
              <w:spacing w:line="276" w:lineRule="auto"/>
              <w:jc w:val="both"/>
            </w:pPr>
            <w:r w:rsidRPr="00060E19">
              <w:t>Eğitsel Planlama ve Başarı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Kazanım/Hafta:</w:t>
            </w:r>
          </w:p>
        </w:tc>
        <w:tc>
          <w:tcPr>
            <w:tcW w:w="6095" w:type="dxa"/>
            <w:vAlign w:val="center"/>
          </w:tcPr>
          <w:p w:rsidR="00AF7D18" w:rsidRPr="00060E19" w:rsidRDefault="003B1551" w:rsidP="00060E19">
            <w:pPr>
              <w:spacing w:line="276" w:lineRule="auto"/>
              <w:jc w:val="both"/>
            </w:pPr>
            <w:r w:rsidRPr="00060E19">
              <w:t>Kendi öğrenme stillerinin farkında olur</w:t>
            </w:r>
            <w:r w:rsidR="00914D53" w:rsidRPr="00060E19">
              <w:t>.</w:t>
            </w:r>
            <w:r w:rsidR="002C0F28" w:rsidRPr="00060E19">
              <w:t xml:space="preserve"> / </w:t>
            </w:r>
            <w:r w:rsidR="009D3DBA" w:rsidRPr="00060E19">
              <w:t>1</w:t>
            </w:r>
            <w:r w:rsidRPr="00060E19">
              <w:t>9</w:t>
            </w:r>
            <w:r w:rsidR="002C0F28" w:rsidRPr="00060E19">
              <w:t>. Hafta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Sınıf Düzeyi:</w:t>
            </w:r>
          </w:p>
        </w:tc>
        <w:tc>
          <w:tcPr>
            <w:tcW w:w="6095" w:type="dxa"/>
            <w:vAlign w:val="center"/>
          </w:tcPr>
          <w:p w:rsidR="00AF7D18" w:rsidRPr="00060E19" w:rsidRDefault="003B1551" w:rsidP="00060E19">
            <w:pPr>
              <w:spacing w:line="276" w:lineRule="auto"/>
              <w:jc w:val="both"/>
            </w:pPr>
            <w:r w:rsidRPr="00060E19">
              <w:t>4</w:t>
            </w:r>
            <w:r w:rsidR="00D8564B" w:rsidRPr="00060E19">
              <w:t>. Sınıf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Süre:</w:t>
            </w:r>
          </w:p>
        </w:tc>
        <w:tc>
          <w:tcPr>
            <w:tcW w:w="6095" w:type="dxa"/>
            <w:vAlign w:val="center"/>
          </w:tcPr>
          <w:p w:rsidR="00AF7D18" w:rsidRPr="00060E19" w:rsidRDefault="00D8564B" w:rsidP="00060E19">
            <w:pPr>
              <w:spacing w:line="276" w:lineRule="auto"/>
              <w:jc w:val="both"/>
            </w:pPr>
            <w:r w:rsidRPr="00060E19">
              <w:t>40 d</w:t>
            </w:r>
            <w:r w:rsidR="003340D8" w:rsidRPr="00060E19">
              <w:t>k</w:t>
            </w:r>
            <w:r w:rsidRPr="00060E19">
              <w:t xml:space="preserve"> (Bir ders saati)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Araç-Gereçler:</w:t>
            </w:r>
          </w:p>
        </w:tc>
        <w:tc>
          <w:tcPr>
            <w:tcW w:w="6095" w:type="dxa"/>
            <w:vAlign w:val="center"/>
          </w:tcPr>
          <w:p w:rsidR="00841BBE" w:rsidRPr="00060E19" w:rsidRDefault="000800AF" w:rsidP="00060E19">
            <w:pPr>
              <w:numPr>
                <w:ilvl w:val="0"/>
                <w:numId w:val="36"/>
              </w:numPr>
              <w:spacing w:line="276" w:lineRule="auto"/>
              <w:jc w:val="both"/>
            </w:pPr>
            <w:r w:rsidRPr="00060E19">
              <w:t>Çalışma Yaprağı-1</w:t>
            </w:r>
            <w:r w:rsidR="002378F3" w:rsidRPr="00060E19">
              <w:t xml:space="preserve"> 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Uygulayıcı İçin Ön Hazırlık:</w:t>
            </w:r>
          </w:p>
        </w:tc>
        <w:tc>
          <w:tcPr>
            <w:tcW w:w="6095" w:type="dxa"/>
            <w:vAlign w:val="center"/>
          </w:tcPr>
          <w:p w:rsidR="0006097D" w:rsidRPr="00060E19" w:rsidRDefault="000800AF" w:rsidP="00060E19">
            <w:pPr>
              <w:numPr>
                <w:ilvl w:val="0"/>
                <w:numId w:val="37"/>
              </w:numPr>
              <w:spacing w:line="276" w:lineRule="auto"/>
              <w:jc w:val="both"/>
            </w:pPr>
            <w:r w:rsidRPr="00060E19">
              <w:t>Çalışma Yaprağı-1’de yer alan üç farklı öğren</w:t>
            </w:r>
            <w:r w:rsidR="00E857C8" w:rsidRPr="00060E19">
              <w:t>me</w:t>
            </w:r>
            <w:r w:rsidRPr="00060E19">
              <w:t xml:space="preserve"> stiline ait poster</w:t>
            </w:r>
            <w:r w:rsidR="007F6BDB" w:rsidRPr="00060E19">
              <w:t xml:space="preserve"> sınıfın üç ayrı duvarına asılır</w:t>
            </w:r>
            <w:r w:rsidRPr="00060E19">
              <w:t xml:space="preserve">. 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Süreç (Uygulama Basamakları):</w:t>
            </w:r>
          </w:p>
        </w:tc>
        <w:tc>
          <w:tcPr>
            <w:tcW w:w="6095" w:type="dxa"/>
            <w:vAlign w:val="center"/>
          </w:tcPr>
          <w:p w:rsidR="001C08D1" w:rsidRPr="00060E19" w:rsidRDefault="007F6BDB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Öğrencilere aşağıdaki </w:t>
            </w:r>
            <w:r w:rsidR="003C3769" w:rsidRPr="00060E19">
              <w:rPr>
                <w:rFonts w:ascii="Times New Roman" w:hAnsi="Times New Roman"/>
              </w:rPr>
              <w:t xml:space="preserve">açıklamayla </w:t>
            </w:r>
            <w:r w:rsidRPr="00060E19">
              <w:rPr>
                <w:rFonts w:ascii="Times New Roman" w:hAnsi="Times New Roman"/>
              </w:rPr>
              <w:t>süreç başlatılır:</w:t>
            </w:r>
          </w:p>
          <w:p w:rsidR="001C08D1" w:rsidRPr="00060E19" w:rsidRDefault="003769BB" w:rsidP="00060E19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  <w:i/>
                <w:iCs/>
              </w:rPr>
              <w:t>“Bugün</w:t>
            </w:r>
            <w:r w:rsidR="00435336" w:rsidRPr="00060E19">
              <w:rPr>
                <w:rFonts w:ascii="Times New Roman" w:hAnsi="Times New Roman"/>
                <w:i/>
                <w:iCs/>
              </w:rPr>
              <w:t xml:space="preserve"> </w:t>
            </w:r>
            <w:r w:rsidRPr="00060E19">
              <w:rPr>
                <w:rFonts w:ascii="Times New Roman" w:hAnsi="Times New Roman"/>
                <w:i/>
                <w:iCs/>
              </w:rPr>
              <w:t>öğrenme stillerinizin ne olduğunu birlikte bulacağız</w:t>
            </w:r>
            <w:r w:rsidR="00BC3DC3" w:rsidRPr="00060E19">
              <w:rPr>
                <w:rFonts w:ascii="Times New Roman" w:hAnsi="Times New Roman"/>
                <w:i/>
                <w:iCs/>
              </w:rPr>
              <w:t xml:space="preserve">. Öncelikle öğrenme stillerinin ne demek olduğunu size kısaca anlatayım. </w:t>
            </w:r>
            <w:r w:rsidR="0041214D" w:rsidRPr="00060E19">
              <w:rPr>
                <w:rFonts w:ascii="Times New Roman" w:hAnsi="Times New Roman"/>
                <w:i/>
                <w:iCs/>
              </w:rPr>
              <w:t xml:space="preserve">Öğrenme stilleri </w:t>
            </w:r>
            <w:r w:rsidR="00777B96" w:rsidRPr="00060E19">
              <w:rPr>
                <w:rFonts w:ascii="Times New Roman" w:hAnsi="Times New Roman"/>
                <w:i/>
                <w:iCs/>
              </w:rPr>
              <w:t>her bir öğrencinin</w:t>
            </w:r>
            <w:r w:rsidR="0041214D" w:rsidRPr="00060E19">
              <w:rPr>
                <w:rFonts w:ascii="Times New Roman" w:hAnsi="Times New Roman"/>
                <w:i/>
                <w:iCs/>
              </w:rPr>
              <w:t xml:space="preserve"> yeni ve zo</w:t>
            </w:r>
            <w:r w:rsidR="00777B96" w:rsidRPr="00060E19">
              <w:rPr>
                <w:rFonts w:ascii="Times New Roman" w:hAnsi="Times New Roman"/>
                <w:i/>
                <w:iCs/>
              </w:rPr>
              <w:t>r bilgiyi öğrenmeye hazırlanırken, öğrenirken ve hatırlarken farklı ve kendilerine özgü yollar kullanmasıdır.</w:t>
            </w:r>
            <w:r w:rsidRPr="00060E19">
              <w:rPr>
                <w:rFonts w:ascii="Times New Roman" w:hAnsi="Times New Roman"/>
                <w:i/>
                <w:iCs/>
              </w:rPr>
              <w:t xml:space="preserve"> Öğrenme stillerimiz doğuştan var olan özelli</w:t>
            </w:r>
            <w:r w:rsidR="008B5E54" w:rsidRPr="00060E19">
              <w:rPr>
                <w:rFonts w:ascii="Times New Roman" w:hAnsi="Times New Roman"/>
                <w:i/>
                <w:iCs/>
              </w:rPr>
              <w:t>klerimizden</w:t>
            </w:r>
            <w:r w:rsidRPr="00060E19">
              <w:rPr>
                <w:rFonts w:ascii="Times New Roman" w:hAnsi="Times New Roman"/>
                <w:i/>
                <w:iCs/>
              </w:rPr>
              <w:t xml:space="preserve">dir. Yaşamımızın her anında </w:t>
            </w:r>
            <w:r w:rsidR="008B5E54" w:rsidRPr="00060E19">
              <w:rPr>
                <w:rFonts w:ascii="Times New Roman" w:hAnsi="Times New Roman"/>
                <w:i/>
                <w:iCs/>
              </w:rPr>
              <w:t xml:space="preserve">özellikle eğitim hayatımızda </w:t>
            </w:r>
            <w:r w:rsidRPr="00060E19">
              <w:rPr>
                <w:rFonts w:ascii="Times New Roman" w:hAnsi="Times New Roman"/>
                <w:i/>
                <w:iCs/>
              </w:rPr>
              <w:t xml:space="preserve">davranışlarımızı etkiler. Bu özelliklerimiz yürümemizi, konuşmamızı, okumamızı, yazmamızı, oyun oynamamızı etkiler. </w:t>
            </w:r>
            <w:r w:rsidR="00895A53" w:rsidRPr="00060E19">
              <w:rPr>
                <w:rFonts w:ascii="Times New Roman" w:hAnsi="Times New Roman"/>
                <w:i/>
                <w:iCs/>
              </w:rPr>
              <w:t>Kendi öğrenme stilimizi bilirsek davranışlarımızın nedenlerini anlayabilir, stilimize göre öğrenme faaliyetlerimizi yürütürsek daha başarılı olabiliriz.”</w:t>
            </w:r>
          </w:p>
          <w:p w:rsidR="001C08D1" w:rsidRPr="00060E19" w:rsidRDefault="00956C43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Öğrencilere aşağıdaki yönerge veril</w:t>
            </w:r>
            <w:r w:rsidR="00BC3DC3" w:rsidRPr="00060E19">
              <w:rPr>
                <w:rFonts w:ascii="Times New Roman" w:hAnsi="Times New Roman"/>
              </w:rPr>
              <w:t>ir</w:t>
            </w:r>
            <w:r w:rsidR="003C3769" w:rsidRPr="00060E19">
              <w:rPr>
                <w:rFonts w:ascii="Times New Roman" w:hAnsi="Times New Roman"/>
              </w:rPr>
              <w:t xml:space="preserve"> ve öğrencilerden posterleri incelerken bir </w:t>
            </w:r>
            <w:r w:rsidR="003B7F1B" w:rsidRPr="00060E19">
              <w:rPr>
                <w:rFonts w:ascii="Times New Roman" w:hAnsi="Times New Roman"/>
              </w:rPr>
              <w:t>kâğıda</w:t>
            </w:r>
            <w:r w:rsidR="003C3769" w:rsidRPr="00060E19">
              <w:rPr>
                <w:rFonts w:ascii="Times New Roman" w:hAnsi="Times New Roman"/>
              </w:rPr>
              <w:t xml:space="preserve"> yönerge kapsamında not almaları istenir:</w:t>
            </w:r>
          </w:p>
          <w:p w:rsidR="001C08D1" w:rsidRPr="00060E19" w:rsidRDefault="00956C43" w:rsidP="00060E19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  <w:i/>
                <w:iCs/>
              </w:rPr>
              <w:t>“</w:t>
            </w:r>
            <w:r w:rsidR="001E1669" w:rsidRPr="00060E19">
              <w:rPr>
                <w:rFonts w:ascii="Times New Roman" w:hAnsi="Times New Roman"/>
                <w:i/>
                <w:iCs/>
              </w:rPr>
              <w:t xml:space="preserve">Bugün hep beraber üç ayrı öğrenme stili üzerinde duracağız. </w:t>
            </w:r>
            <w:r w:rsidR="00BC3DC3" w:rsidRPr="00060E19">
              <w:rPr>
                <w:rFonts w:ascii="Times New Roman" w:hAnsi="Times New Roman"/>
                <w:i/>
                <w:iCs/>
              </w:rPr>
              <w:t>Bunlar görsel, işitsel ve bedensel</w:t>
            </w:r>
            <w:r w:rsidR="001E1669" w:rsidRPr="00060E19">
              <w:rPr>
                <w:rFonts w:ascii="Times New Roman" w:hAnsi="Times New Roman"/>
                <w:i/>
                <w:iCs/>
              </w:rPr>
              <w:t xml:space="preserve"> </w:t>
            </w:r>
            <w:r w:rsidR="00BC3DC3" w:rsidRPr="00060E19">
              <w:rPr>
                <w:rFonts w:ascii="Times New Roman" w:hAnsi="Times New Roman"/>
                <w:i/>
                <w:iCs/>
              </w:rPr>
              <w:t>öğrenme stilleridir. Bedensel öğrenme stiline kinestetik öğrenme stili de de</w:t>
            </w:r>
            <w:r w:rsidR="008E2D8A" w:rsidRPr="00060E19">
              <w:rPr>
                <w:rFonts w:ascii="Times New Roman" w:hAnsi="Times New Roman"/>
                <w:i/>
                <w:iCs/>
              </w:rPr>
              <w:t>n</w:t>
            </w:r>
            <w:r w:rsidR="00BC3DC3" w:rsidRPr="00060E19">
              <w:rPr>
                <w:rFonts w:ascii="Times New Roman" w:hAnsi="Times New Roman"/>
                <w:i/>
                <w:iCs/>
              </w:rPr>
              <w:t>ilir. Duvara astığım posterleri sırayla gezmenizi, posterde yazılı o öğrenme stiline ait özellikleri dikkatle okumanızı istiyorum. Okurken</w:t>
            </w:r>
            <w:r w:rsidR="00C0567F" w:rsidRPr="00060E19">
              <w:rPr>
                <w:rFonts w:ascii="Times New Roman" w:hAnsi="Times New Roman"/>
                <w:i/>
                <w:iCs/>
              </w:rPr>
              <w:t xml:space="preserve"> hangi özelliklerin size uyduğunu değerlendirin ve tüm posterleri okuyup değerlendirdikten sonra size en çok uyduğunu düşündüğünüz posterin önünde gruplanın</w:t>
            </w:r>
            <w:r w:rsidR="0006097D" w:rsidRPr="00060E19">
              <w:rPr>
                <w:rFonts w:ascii="Times New Roman" w:hAnsi="Times New Roman"/>
                <w:i/>
                <w:iCs/>
              </w:rPr>
              <w:t>.</w:t>
            </w:r>
            <w:r w:rsidR="00C0567F" w:rsidRPr="00060E19">
              <w:rPr>
                <w:rFonts w:ascii="Times New Roman" w:hAnsi="Times New Roman"/>
                <w:i/>
                <w:iCs/>
              </w:rPr>
              <w:t xml:space="preserve"> Öğrenme stillerinin üçü de birbirinden farklıdır ve hiçbiri diğerinden daha iyi veya kötü değildir. Arkadaşlarınızdan etkilenmemenizi ve sadece kendi özelliklerinizi düşünerek, poster</w:t>
            </w:r>
            <w:r w:rsidR="008E2D8A" w:rsidRPr="00060E19">
              <w:rPr>
                <w:rFonts w:ascii="Times New Roman" w:hAnsi="Times New Roman"/>
                <w:i/>
                <w:iCs/>
              </w:rPr>
              <w:t>de yazılanlarla</w:t>
            </w:r>
            <w:r w:rsidR="00C0567F" w:rsidRPr="00060E19">
              <w:rPr>
                <w:rFonts w:ascii="Times New Roman" w:hAnsi="Times New Roman"/>
                <w:i/>
                <w:iCs/>
              </w:rPr>
              <w:t xml:space="preserve"> karşılaşt</w:t>
            </w:r>
            <w:r w:rsidR="003B7F1B" w:rsidRPr="00060E19">
              <w:rPr>
                <w:rFonts w:ascii="Times New Roman" w:hAnsi="Times New Roman"/>
                <w:i/>
                <w:iCs/>
              </w:rPr>
              <w:t>ırarak seçim yapmanızı ve not almanızı istiyorum.</w:t>
            </w:r>
            <w:r w:rsidR="00381267" w:rsidRPr="00060E19">
              <w:rPr>
                <w:rFonts w:ascii="Times New Roman" w:hAnsi="Times New Roman"/>
                <w:i/>
                <w:iCs/>
              </w:rPr>
              <w:t>”</w:t>
            </w:r>
          </w:p>
          <w:p w:rsidR="001C08D1" w:rsidRPr="00060E19" w:rsidRDefault="00381267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Öğrencilerin </w:t>
            </w:r>
            <w:r w:rsidR="008E2D8A" w:rsidRPr="00060E19">
              <w:rPr>
                <w:rFonts w:ascii="Times New Roman" w:hAnsi="Times New Roman"/>
              </w:rPr>
              <w:t xml:space="preserve">posterleri gezmeleri ve kendi özelliklerine göre seçtikleri öğrenme stili posterinin </w:t>
            </w:r>
            <w:r w:rsidR="008E2D8A" w:rsidRPr="00060E19">
              <w:rPr>
                <w:rFonts w:ascii="Times New Roman" w:hAnsi="Times New Roman"/>
              </w:rPr>
              <w:lastRenderedPageBreak/>
              <w:t>önünde gruplanmaları</w:t>
            </w:r>
            <w:r w:rsidR="003A2A65" w:rsidRPr="00060E19">
              <w:rPr>
                <w:rFonts w:ascii="Times New Roman" w:hAnsi="Times New Roman"/>
              </w:rPr>
              <w:t xml:space="preserve"> için yeterli süre tanınır</w:t>
            </w:r>
            <w:r w:rsidR="008E2D8A" w:rsidRPr="00060E19">
              <w:rPr>
                <w:rFonts w:ascii="Times New Roman" w:hAnsi="Times New Roman"/>
              </w:rPr>
              <w:t>.</w:t>
            </w:r>
          </w:p>
          <w:p w:rsidR="001C08D1" w:rsidRPr="00060E19" w:rsidRDefault="00CE6364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U</w:t>
            </w:r>
            <w:r w:rsidR="003B7F1B" w:rsidRPr="00060E19">
              <w:rPr>
                <w:rFonts w:ascii="Times New Roman" w:hAnsi="Times New Roman"/>
              </w:rPr>
              <w:t>ygulama</w:t>
            </w:r>
            <w:r w:rsidR="00DC0089" w:rsidRPr="00060E19">
              <w:rPr>
                <w:rFonts w:ascii="Times New Roman" w:hAnsi="Times New Roman"/>
              </w:rPr>
              <w:t xml:space="preserve"> sonrasında </w:t>
            </w:r>
            <w:r w:rsidR="003B7F1B" w:rsidRPr="00060E19">
              <w:rPr>
                <w:rFonts w:ascii="Times New Roman" w:hAnsi="Times New Roman"/>
              </w:rPr>
              <w:t>kendi öğrenme stilini ifade etmesi cesaretlendirilir ve öğrencilerden yerlerine oturmaları istenir.</w:t>
            </w:r>
          </w:p>
          <w:p w:rsidR="00DE51DB" w:rsidRPr="00060E19" w:rsidRDefault="00DE51DB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Gönüllü öğrencilerin aşağıdaki sorulara verdikleri cevaplarla etkileşim </w:t>
            </w:r>
            <w:r w:rsidR="003B7F1B" w:rsidRPr="00060E19">
              <w:rPr>
                <w:rFonts w:ascii="Times New Roman" w:hAnsi="Times New Roman"/>
              </w:rPr>
              <w:t>devam ettirilir:</w:t>
            </w:r>
          </w:p>
          <w:p w:rsidR="001C08D1" w:rsidRPr="00060E19" w:rsidRDefault="00DE51DB" w:rsidP="00060E19">
            <w:pPr>
              <w:pStyle w:val="ListParagraph"/>
              <w:numPr>
                <w:ilvl w:val="0"/>
                <w:numId w:val="35"/>
              </w:numPr>
              <w:spacing w:line="276" w:lineRule="auto"/>
              <w:ind w:firstLine="533"/>
              <w:jc w:val="both"/>
              <w:rPr>
                <w:rFonts w:ascii="Times New Roman" w:hAnsi="Times New Roman"/>
                <w:i/>
                <w:iCs/>
              </w:rPr>
            </w:pPr>
            <w:r w:rsidRPr="00060E19">
              <w:rPr>
                <w:rFonts w:ascii="Times New Roman" w:hAnsi="Times New Roman"/>
              </w:rPr>
              <w:t>Hangi özellik</w:t>
            </w:r>
            <w:r w:rsidR="001C08D1" w:rsidRPr="00060E19">
              <w:rPr>
                <w:rFonts w:ascii="Times New Roman" w:hAnsi="Times New Roman"/>
              </w:rPr>
              <w:t>lerinize göre öğrenme stilinize</w:t>
            </w:r>
          </w:p>
          <w:p w:rsidR="001C08D1" w:rsidRPr="00060E19" w:rsidRDefault="00DE51DB" w:rsidP="00060E19">
            <w:pPr>
              <w:pStyle w:val="ListParagraph"/>
              <w:spacing w:line="276" w:lineRule="auto"/>
              <w:ind w:left="1679" w:hanging="284"/>
              <w:jc w:val="both"/>
              <w:rPr>
                <w:rFonts w:ascii="Times New Roman" w:hAnsi="Times New Roman"/>
                <w:i/>
                <w:iCs/>
              </w:rPr>
            </w:pPr>
            <w:r w:rsidRPr="00060E19">
              <w:rPr>
                <w:rFonts w:ascii="Times New Roman" w:hAnsi="Times New Roman"/>
              </w:rPr>
              <w:t>karar verdiniz?</w:t>
            </w:r>
          </w:p>
          <w:p w:rsidR="001C08D1" w:rsidRPr="00060E19" w:rsidRDefault="00DE51DB" w:rsidP="00060E19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686" w:firstLine="533"/>
              <w:jc w:val="both"/>
              <w:rPr>
                <w:rFonts w:ascii="Times New Roman" w:hAnsi="Times New Roman"/>
                <w:i/>
                <w:iCs/>
              </w:rPr>
            </w:pPr>
            <w:r w:rsidRPr="00060E19">
              <w:rPr>
                <w:rFonts w:ascii="Times New Roman" w:hAnsi="Times New Roman"/>
              </w:rPr>
              <w:t>Daha önce fa</w:t>
            </w:r>
            <w:r w:rsidR="001C08D1" w:rsidRPr="00060E19">
              <w:rPr>
                <w:rFonts w:ascii="Times New Roman" w:hAnsi="Times New Roman"/>
              </w:rPr>
              <w:t>rkında olmadığınız ve posterler</w:t>
            </w:r>
          </w:p>
          <w:p w:rsidR="001C08D1" w:rsidRPr="00060E19" w:rsidRDefault="00DE51DB" w:rsidP="00060E19">
            <w:pPr>
              <w:pStyle w:val="ListParagraph"/>
              <w:spacing w:line="276" w:lineRule="auto"/>
              <w:ind w:left="1395"/>
              <w:jc w:val="both"/>
              <w:rPr>
                <w:rFonts w:ascii="Times New Roman" w:hAnsi="Times New Roman"/>
                <w:i/>
                <w:iCs/>
              </w:rPr>
            </w:pPr>
            <w:r w:rsidRPr="00060E19">
              <w:rPr>
                <w:rFonts w:ascii="Times New Roman" w:hAnsi="Times New Roman"/>
              </w:rPr>
              <w:t>sayesinde fark ettiğiniz özellikleriniz var mı? Varsa nelerdir?</w:t>
            </w:r>
          </w:p>
          <w:p w:rsidR="009471EC" w:rsidRPr="00060E19" w:rsidRDefault="00BA0675" w:rsidP="00060E19">
            <w:pPr>
              <w:pStyle w:val="ListParagraph"/>
              <w:numPr>
                <w:ilvl w:val="0"/>
                <w:numId w:val="35"/>
              </w:numPr>
              <w:tabs>
                <w:tab w:val="left" w:pos="1233"/>
              </w:tabs>
              <w:spacing w:line="276" w:lineRule="auto"/>
              <w:ind w:left="1395" w:hanging="142"/>
              <w:jc w:val="both"/>
              <w:rPr>
                <w:rFonts w:ascii="Times New Roman" w:hAnsi="Times New Roman"/>
                <w:i/>
                <w:iCs/>
              </w:rPr>
            </w:pPr>
            <w:r w:rsidRPr="00060E19">
              <w:rPr>
                <w:rFonts w:ascii="Times New Roman" w:hAnsi="Times New Roman"/>
              </w:rPr>
              <w:t>Seçtiğiniz posterin dışındaki posterlerde de size uyan özellikler hangileridir?</w:t>
            </w:r>
          </w:p>
          <w:p w:rsidR="001C08D1" w:rsidRPr="00060E19" w:rsidRDefault="00106B1C" w:rsidP="00060E1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Etkinlik aşağıdakine benzer şekilde sonlandırılır.</w:t>
            </w:r>
          </w:p>
          <w:p w:rsidR="00106B1C" w:rsidRPr="00060E19" w:rsidRDefault="00106B1C" w:rsidP="00060E19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  <w:i/>
                <w:iCs/>
              </w:rPr>
              <w:t>“Artık öğrenme stillerinizi bil</w:t>
            </w:r>
            <w:r w:rsidR="005A4506" w:rsidRPr="00060E19">
              <w:rPr>
                <w:rFonts w:ascii="Times New Roman" w:hAnsi="Times New Roman"/>
                <w:i/>
                <w:iCs/>
              </w:rPr>
              <w:t xml:space="preserve">iyorsunuz. Bundan sonraki çalışmalarınızı nasıl yaparsanız daha kolay </w:t>
            </w:r>
            <w:r w:rsidR="00F27BE6" w:rsidRPr="00060E19">
              <w:rPr>
                <w:rFonts w:ascii="Times New Roman" w:hAnsi="Times New Roman"/>
                <w:i/>
                <w:iCs/>
              </w:rPr>
              <w:t xml:space="preserve">ve daha kalıcı öğrenebileceğinizi </w:t>
            </w:r>
            <w:r w:rsidR="005A4506" w:rsidRPr="00060E19">
              <w:rPr>
                <w:rFonts w:ascii="Times New Roman" w:hAnsi="Times New Roman"/>
                <w:i/>
                <w:iCs/>
              </w:rPr>
              <w:t xml:space="preserve">değerlendirebilirsiniz. Bu hafta boyunca derslerinizi </w:t>
            </w:r>
            <w:r w:rsidR="009471EC" w:rsidRPr="00060E19">
              <w:rPr>
                <w:rFonts w:ascii="Times New Roman" w:hAnsi="Times New Roman"/>
                <w:i/>
                <w:iCs/>
              </w:rPr>
              <w:t xml:space="preserve">nasıl </w:t>
            </w:r>
            <w:r w:rsidR="005A4506" w:rsidRPr="00060E19">
              <w:rPr>
                <w:rFonts w:ascii="Times New Roman" w:hAnsi="Times New Roman"/>
                <w:i/>
                <w:iCs/>
              </w:rPr>
              <w:t>daha iyi anladığınızı, ödevlerinizi yaparken hangi konularda daha kolay ilerlediğinizi gözlem</w:t>
            </w:r>
            <w:r w:rsidR="009471EC" w:rsidRPr="00060E19">
              <w:rPr>
                <w:rFonts w:ascii="Times New Roman" w:hAnsi="Times New Roman"/>
                <w:i/>
                <w:iCs/>
              </w:rPr>
              <w:t>l</w:t>
            </w:r>
            <w:r w:rsidR="005A4506" w:rsidRPr="00060E19">
              <w:rPr>
                <w:rFonts w:ascii="Times New Roman" w:hAnsi="Times New Roman"/>
                <w:i/>
                <w:iCs/>
              </w:rPr>
              <w:t>eyebilirsiniz. Önümüzdeki hafta akademik çalışmalarınızda öğrenme stiliniz</w:t>
            </w:r>
            <w:r w:rsidR="00880D2B" w:rsidRPr="00060E19">
              <w:rPr>
                <w:rFonts w:ascii="Times New Roman" w:hAnsi="Times New Roman"/>
                <w:i/>
                <w:iCs/>
              </w:rPr>
              <w:t>e uygu</w:t>
            </w:r>
            <w:r w:rsidR="009471EC" w:rsidRPr="00060E19">
              <w:rPr>
                <w:rFonts w:ascii="Times New Roman" w:hAnsi="Times New Roman"/>
                <w:i/>
                <w:iCs/>
              </w:rPr>
              <w:t>n</w:t>
            </w:r>
            <w:r w:rsidR="00880D2B" w:rsidRPr="00060E19">
              <w:rPr>
                <w:rFonts w:ascii="Times New Roman" w:hAnsi="Times New Roman"/>
                <w:i/>
                <w:iCs/>
              </w:rPr>
              <w:t xml:space="preserve"> ne</w:t>
            </w:r>
            <w:r w:rsidR="008C11F3" w:rsidRPr="00060E19">
              <w:rPr>
                <w:rFonts w:ascii="Times New Roman" w:hAnsi="Times New Roman"/>
                <w:i/>
                <w:iCs/>
              </w:rPr>
              <w:t>lere dikkat etmeniz</w:t>
            </w:r>
            <w:r w:rsidR="009471EC" w:rsidRPr="00060E19">
              <w:rPr>
                <w:rFonts w:ascii="Times New Roman" w:hAnsi="Times New Roman"/>
                <w:i/>
                <w:iCs/>
              </w:rPr>
              <w:t>, hangi derslerde hangi öğrenme stili özelliklerini kullanabileceğiniz</w:t>
            </w:r>
            <w:r w:rsidR="008C11F3" w:rsidRPr="00060E19">
              <w:rPr>
                <w:rFonts w:ascii="Times New Roman" w:hAnsi="Times New Roman"/>
                <w:i/>
                <w:iCs/>
              </w:rPr>
              <w:t xml:space="preserve"> </w:t>
            </w:r>
            <w:r w:rsidR="005A4506" w:rsidRPr="00060E19">
              <w:rPr>
                <w:rFonts w:ascii="Times New Roman" w:hAnsi="Times New Roman"/>
                <w:i/>
                <w:iCs/>
              </w:rPr>
              <w:t>konusu üzerinde duracağız.”</w:t>
            </w:r>
          </w:p>
        </w:tc>
      </w:tr>
      <w:tr w:rsidR="001E59E5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E67F6D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lastRenderedPageBreak/>
              <w:t>Kazanımın</w:t>
            </w:r>
            <w:r w:rsidR="00AF7D18" w:rsidRPr="00060E19">
              <w:rPr>
                <w:b/>
              </w:rPr>
              <w:t xml:space="preserve"> Değerlendirilmesi:</w:t>
            </w:r>
          </w:p>
        </w:tc>
        <w:tc>
          <w:tcPr>
            <w:tcW w:w="6095" w:type="dxa"/>
            <w:vAlign w:val="center"/>
          </w:tcPr>
          <w:p w:rsidR="00D6711A" w:rsidRPr="00060E19" w:rsidRDefault="00D6711A" w:rsidP="00060E1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Bir hafta boyunca </w:t>
            </w:r>
            <w:r w:rsidR="00BC1442" w:rsidRPr="00060E19">
              <w:rPr>
                <w:rFonts w:ascii="Times New Roman" w:hAnsi="Times New Roman"/>
              </w:rPr>
              <w:t xml:space="preserve">sınıf </w:t>
            </w:r>
            <w:r w:rsidRPr="00060E19">
              <w:rPr>
                <w:rFonts w:ascii="Times New Roman" w:hAnsi="Times New Roman"/>
              </w:rPr>
              <w:t>öğretmen</w:t>
            </w:r>
            <w:r w:rsidR="00BC1442" w:rsidRPr="00060E19">
              <w:rPr>
                <w:rFonts w:ascii="Times New Roman" w:hAnsi="Times New Roman"/>
              </w:rPr>
              <w:t>i</w:t>
            </w:r>
            <w:r w:rsidRPr="00060E19">
              <w:rPr>
                <w:rFonts w:ascii="Times New Roman" w:hAnsi="Times New Roman"/>
              </w:rPr>
              <w:t xml:space="preserve"> dersleri</w:t>
            </w:r>
            <w:r w:rsidR="00F27BE6" w:rsidRPr="00060E19">
              <w:rPr>
                <w:rFonts w:ascii="Times New Roman" w:hAnsi="Times New Roman"/>
              </w:rPr>
              <w:t>n sonlarında 5 dk ayırarak öğrencilere</w:t>
            </w:r>
            <w:r w:rsidRPr="00060E19">
              <w:rPr>
                <w:rFonts w:ascii="Times New Roman" w:hAnsi="Times New Roman"/>
              </w:rPr>
              <w:t xml:space="preserve"> </w:t>
            </w:r>
            <w:r w:rsidR="005B1414" w:rsidRPr="00060E19">
              <w:rPr>
                <w:rFonts w:ascii="Times New Roman" w:hAnsi="Times New Roman"/>
              </w:rPr>
              <w:t xml:space="preserve">o ders için kullandıkları öğrenme stilinin ne olduğunun </w:t>
            </w:r>
            <w:r w:rsidR="00F27BE6" w:rsidRPr="00060E19">
              <w:rPr>
                <w:rFonts w:ascii="Times New Roman" w:hAnsi="Times New Roman"/>
              </w:rPr>
              <w:t>sorarak farkındalık kazandırabilir.</w:t>
            </w:r>
          </w:p>
        </w:tc>
      </w:tr>
      <w:tr w:rsidR="00426091" w:rsidRPr="00060E19" w:rsidTr="00D8564B">
        <w:trPr>
          <w:jc w:val="center"/>
        </w:trPr>
        <w:tc>
          <w:tcPr>
            <w:tcW w:w="3369" w:type="dxa"/>
          </w:tcPr>
          <w:p w:rsidR="00AF7D18" w:rsidRPr="00060E19" w:rsidRDefault="00AF7D18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t>Uygulayıcıya Not:</w:t>
            </w:r>
          </w:p>
        </w:tc>
        <w:tc>
          <w:tcPr>
            <w:tcW w:w="6095" w:type="dxa"/>
            <w:vAlign w:val="center"/>
          </w:tcPr>
          <w:p w:rsidR="001C08D1" w:rsidRPr="00060E19" w:rsidRDefault="00142B0A" w:rsidP="00060E1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Posterlerin asıldığı</w:t>
            </w:r>
            <w:r w:rsidR="001C08D1" w:rsidRPr="00060E19">
              <w:rPr>
                <w:rFonts w:ascii="Times New Roman" w:hAnsi="Times New Roman"/>
              </w:rPr>
              <w:t xml:space="preserve"> duvarların önünde öğrencilerin </w:t>
            </w:r>
            <w:r w:rsidRPr="00060E19">
              <w:rPr>
                <w:rFonts w:ascii="Times New Roman" w:hAnsi="Times New Roman"/>
              </w:rPr>
              <w:t>gruplanabileceği alan olmasına dikkat edilir.</w:t>
            </w:r>
          </w:p>
          <w:p w:rsidR="00880D2B" w:rsidRPr="00060E19" w:rsidRDefault="005B1414" w:rsidP="00060E1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Kendi öğrenme stiline uygun posteri bulmakta zorlanan öğrencilere </w:t>
            </w:r>
            <w:r w:rsidR="0064517B" w:rsidRPr="00060E19">
              <w:rPr>
                <w:rFonts w:ascii="Times New Roman" w:hAnsi="Times New Roman"/>
              </w:rPr>
              <w:t xml:space="preserve">nasıl daha iyi öğrendiklerini, dersleri daha iyi anlamak için neler yaptıklarını düşünmeleri sağlanarak </w:t>
            </w:r>
            <w:r w:rsidRPr="00060E19">
              <w:rPr>
                <w:rFonts w:ascii="Times New Roman" w:hAnsi="Times New Roman"/>
              </w:rPr>
              <w:t>yardımcı olunur.</w:t>
            </w:r>
          </w:p>
          <w:p w:rsidR="00E857C8" w:rsidRPr="00060E19" w:rsidRDefault="00E857C8" w:rsidP="00060E19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E857C8" w:rsidRPr="00060E19" w:rsidRDefault="00E857C8" w:rsidP="00060E19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Özel gereksinimli öğrenciler için;</w:t>
            </w:r>
          </w:p>
          <w:p w:rsidR="00060E19" w:rsidRPr="00060E19" w:rsidRDefault="00060E19" w:rsidP="00060E19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E857C8" w:rsidRPr="00060E19" w:rsidRDefault="00E857C8" w:rsidP="00060E1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95" w:hanging="283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Öğrenme stilleri açıklanırken somut örnekler verilerek ve ilgili öğrenme stillerine ilişkin görseller üzerinden açıklama yapılarak öğrenme süreci farklılaştırılabilir.</w:t>
            </w:r>
          </w:p>
          <w:p w:rsidR="00E857C8" w:rsidRPr="00060E19" w:rsidRDefault="00E857C8" w:rsidP="00060E1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95" w:hanging="283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Posterler okunup öğrenme stillerinden uygun olan seçilirken birebir rehberlik edilerek yetişkin desteği sunulabilir.</w:t>
            </w:r>
          </w:p>
          <w:p w:rsidR="00E857C8" w:rsidRPr="00060E19" w:rsidRDefault="00E857C8" w:rsidP="00060E1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95" w:hanging="283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lastRenderedPageBreak/>
              <w:t>Çalışma yaprağında (posterlerde) yazan cümlelerin puntosu büyütülerek ve kontrast bir zemin üzerine yapıştırılarak görme bakımından işlevsel hale getirilebilir.</w:t>
            </w:r>
          </w:p>
          <w:p w:rsidR="00E857C8" w:rsidRPr="00060E19" w:rsidRDefault="00E857C8" w:rsidP="00060E1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95" w:hanging="283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>Çalışma yaprağında (posterlerde) yer alan davranışların görselleri de eklenerek anlaşılabilirliği artırılabilir.</w:t>
            </w:r>
          </w:p>
        </w:tc>
      </w:tr>
      <w:tr w:rsidR="001C08D1" w:rsidRPr="00060E19" w:rsidTr="00D8564B">
        <w:trPr>
          <w:jc w:val="center"/>
        </w:trPr>
        <w:tc>
          <w:tcPr>
            <w:tcW w:w="3369" w:type="dxa"/>
          </w:tcPr>
          <w:p w:rsidR="001C08D1" w:rsidRPr="00060E19" w:rsidRDefault="001C08D1" w:rsidP="00060E19">
            <w:pPr>
              <w:spacing w:line="276" w:lineRule="auto"/>
              <w:rPr>
                <w:b/>
              </w:rPr>
            </w:pPr>
            <w:r w:rsidRPr="00060E19">
              <w:rPr>
                <w:b/>
              </w:rPr>
              <w:lastRenderedPageBreak/>
              <w:t>Etkinliği Geliştiren:</w:t>
            </w:r>
          </w:p>
        </w:tc>
        <w:tc>
          <w:tcPr>
            <w:tcW w:w="6095" w:type="dxa"/>
            <w:vAlign w:val="center"/>
          </w:tcPr>
          <w:p w:rsidR="001C08D1" w:rsidRPr="00060E19" w:rsidRDefault="00FB210D" w:rsidP="00060E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60E19">
              <w:rPr>
                <w:rFonts w:ascii="Times New Roman" w:hAnsi="Times New Roman"/>
              </w:rPr>
              <w:t xml:space="preserve">Mehtap </w:t>
            </w:r>
            <w:r w:rsidR="00060E19" w:rsidRPr="00060E19">
              <w:rPr>
                <w:rFonts w:ascii="Times New Roman" w:hAnsi="Times New Roman"/>
              </w:rPr>
              <w:t>Akkurt</w:t>
            </w:r>
          </w:p>
        </w:tc>
      </w:tr>
    </w:tbl>
    <w:p w:rsidR="00672C93" w:rsidRPr="00E4247E" w:rsidRDefault="00672C93" w:rsidP="00E6593B">
      <w:pPr>
        <w:spacing w:line="360" w:lineRule="auto"/>
        <w:rPr>
          <w:b/>
          <w:sz w:val="22"/>
          <w:szCs w:val="22"/>
        </w:rPr>
      </w:pPr>
    </w:p>
    <w:p w:rsidR="001254D5" w:rsidRPr="00E4247E" w:rsidRDefault="001254D5" w:rsidP="00E6593B">
      <w:pPr>
        <w:spacing w:line="360" w:lineRule="auto"/>
        <w:rPr>
          <w:b/>
          <w:sz w:val="22"/>
          <w:szCs w:val="22"/>
        </w:rPr>
      </w:pPr>
    </w:p>
    <w:p w:rsidR="00D6711A" w:rsidRPr="00E4247E" w:rsidRDefault="00D6711A" w:rsidP="00E6593B">
      <w:pPr>
        <w:spacing w:line="360" w:lineRule="auto"/>
        <w:rPr>
          <w:b/>
          <w:sz w:val="22"/>
          <w:szCs w:val="22"/>
        </w:rPr>
      </w:pPr>
    </w:p>
    <w:p w:rsidR="00D6711A" w:rsidRPr="00E4247E" w:rsidRDefault="00D6711A" w:rsidP="00E6593B">
      <w:pPr>
        <w:spacing w:line="360" w:lineRule="auto"/>
        <w:rPr>
          <w:b/>
          <w:sz w:val="22"/>
          <w:szCs w:val="22"/>
        </w:rPr>
      </w:pPr>
    </w:p>
    <w:p w:rsidR="00D6711A" w:rsidRPr="00E4247E" w:rsidRDefault="00D6711A" w:rsidP="00E6593B">
      <w:pPr>
        <w:spacing w:line="360" w:lineRule="auto"/>
        <w:rPr>
          <w:b/>
          <w:sz w:val="22"/>
          <w:szCs w:val="22"/>
        </w:rPr>
      </w:pPr>
    </w:p>
    <w:p w:rsidR="00D6711A" w:rsidRPr="00E4247E" w:rsidRDefault="00D6711A" w:rsidP="00E6593B">
      <w:pPr>
        <w:spacing w:line="360" w:lineRule="auto"/>
        <w:rPr>
          <w:b/>
          <w:sz w:val="22"/>
          <w:szCs w:val="22"/>
        </w:rPr>
      </w:pPr>
    </w:p>
    <w:p w:rsidR="00D6711A" w:rsidRPr="00E4247E" w:rsidRDefault="00D6711A" w:rsidP="00E6593B">
      <w:pPr>
        <w:spacing w:line="360" w:lineRule="auto"/>
        <w:rPr>
          <w:b/>
          <w:sz w:val="22"/>
          <w:szCs w:val="22"/>
        </w:rPr>
      </w:pPr>
    </w:p>
    <w:p w:rsidR="00174AC2" w:rsidRPr="00E4247E" w:rsidRDefault="00AF4FF7" w:rsidP="00174AC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08D1" w:rsidRPr="001C08D1">
        <w:rPr>
          <w:b/>
          <w:szCs w:val="22"/>
        </w:rPr>
        <w:lastRenderedPageBreak/>
        <w:t>Çalışma Yaprağı-1</w:t>
      </w:r>
      <w:r w:rsidRPr="001C08D1">
        <w:rPr>
          <w:b/>
          <w:szCs w:val="22"/>
        </w:rPr>
        <w:t xml:space="preserve"> </w:t>
      </w:r>
    </w:p>
    <w:p w:rsidR="00174AC2" w:rsidRPr="00E4247E" w:rsidRDefault="00174AC2" w:rsidP="004A09E2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5490"/>
        <w:gridCol w:w="5568"/>
      </w:tblGrid>
      <w:tr w:rsidR="003340D8" w:rsidRPr="00F84093" w:rsidTr="00F84093">
        <w:tc>
          <w:tcPr>
            <w:tcW w:w="5490" w:type="dxa"/>
            <w:tcBorders>
              <w:bottom w:val="single" w:sz="12" w:space="0" w:color="F4B083"/>
            </w:tcBorders>
            <w:shd w:val="clear" w:color="auto" w:fill="auto"/>
          </w:tcPr>
          <w:p w:rsidR="003340D8" w:rsidRPr="00F84093" w:rsidRDefault="00D52B72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1" w:name="_Hlk47692994"/>
            <w:r>
              <w:rPr>
                <w:b/>
                <w:bCs/>
                <w:noProof/>
                <w:color w:val="C45911"/>
                <w:sz w:val="32"/>
                <w:szCs w:val="32"/>
              </w:rPr>
              <w:drawing>
                <wp:inline distT="0" distB="0" distL="0" distR="0">
                  <wp:extent cx="3086100" cy="1485900"/>
                  <wp:effectExtent l="0" t="0" r="0" b="0"/>
                  <wp:docPr id="1" name="Resim 1" descr="F88B4A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88B4A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tcBorders>
              <w:bottom w:val="single" w:sz="12" w:space="0" w:color="F4B083"/>
            </w:tcBorders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GÖRSEL ÖĞRENCİLER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Okulda tertipli ve düzenlidirler.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Kullanılmış ve yıpratılmış kitapları hiç sevmezler.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Öğretmeni gözleriyle takip ederler.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Öğretmenin kıyafetinin düzenli olması onlar için önemlidir.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Okul kıyafetleri düzenlidir.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Ödevlerini itina ile yaparlar.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Sözlü yönergeleri takip etmekte zorlanırlar, o</w:t>
            </w:r>
            <w:r w:rsidRPr="00F84093">
              <w:rPr>
                <w:b/>
                <w:bCs/>
                <w:spacing w:val="2"/>
                <w:sz w:val="32"/>
                <w:szCs w:val="32"/>
              </w:rPr>
              <w:t xml:space="preserve"> ne</w:t>
            </w:r>
            <w:r w:rsidRPr="00F84093">
              <w:rPr>
                <w:b/>
                <w:bCs/>
                <w:spacing w:val="4"/>
                <w:sz w:val="32"/>
                <w:szCs w:val="32"/>
              </w:rPr>
              <w:t>denle tahtaya yazılmasını isterler.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Yönergelerin sistemli ve basamaklı olması onları rahatlatır.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Kurallara uymak ve disiplinli olmak en büyük özellikleridir.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Karmaşık ve ne olacağı belli olmayan işlerde huzursuz olurlar.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Uzak geleceğe ait planlar yaparlar. Plansızlık onlar için huzursuzluk demektir.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Gördükleri şeyleri görüntü olarak belleğe aktarırlar ve görüntülü olarak hatırlarlar.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Okudukları metindeki yazım, noktalama ve diğer dil bilgisi kurallarına duyarlıdırlar ve hataları çabuk fark ederler.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Harita, poster, şema, grafik gibi görsel araçlarla kolay öğrenirler ve bu araçlarla öğrendiklerini kolay hatırlarlar.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3"/>
                <w:sz w:val="32"/>
                <w:szCs w:val="32"/>
              </w:rPr>
              <w:t xml:space="preserve">Karmakarışık bir ders onları ruhen ve bedenen yorar. Yapılacak işin başından sonuna kadar detaylarıyla </w:t>
            </w:r>
            <w:r w:rsidRPr="00F84093">
              <w:rPr>
                <w:b/>
                <w:bCs/>
                <w:spacing w:val="-1"/>
                <w:sz w:val="32"/>
                <w:szCs w:val="32"/>
              </w:rPr>
              <w:t>belirlenmesi ve görülmesi gerekir.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1"/>
                <w:sz w:val="32"/>
                <w:szCs w:val="32"/>
              </w:rPr>
              <w:t xml:space="preserve">Genellikle gördükleri şeyleri </w:t>
            </w:r>
            <w:r w:rsidRPr="00F84093">
              <w:rPr>
                <w:b/>
                <w:bCs/>
                <w:spacing w:val="-2"/>
                <w:sz w:val="32"/>
                <w:szCs w:val="32"/>
              </w:rPr>
              <w:t>görüntü olarak belleğe kaydeder ve görüntü olarak hatırlar</w:t>
            </w:r>
            <w:r w:rsidRPr="00F84093">
              <w:rPr>
                <w:b/>
                <w:bCs/>
                <w:spacing w:val="2"/>
                <w:sz w:val="32"/>
                <w:szCs w:val="32"/>
              </w:rPr>
              <w:t xml:space="preserve">lar. Hatırlamak istedikleri telefon numarasını, numaranın </w:t>
            </w:r>
            <w:r w:rsidRPr="00F84093">
              <w:rPr>
                <w:b/>
                <w:bCs/>
                <w:sz w:val="32"/>
                <w:szCs w:val="32"/>
              </w:rPr>
              <w:t>yazıldığı yerdeki görüntüsü ile hatırlarlar.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FBE4D5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-3"/>
                <w:sz w:val="32"/>
                <w:szCs w:val="32"/>
              </w:rPr>
              <w:t>Çok fazla yazım ve noktalama hatası yapmazlar.</w:t>
            </w:r>
          </w:p>
        </w:tc>
      </w:tr>
      <w:tr w:rsidR="003340D8" w:rsidRPr="00F84093" w:rsidTr="00F84093">
        <w:tc>
          <w:tcPr>
            <w:tcW w:w="11058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Bir şey düşünürken gözleri yukarı doğru bakar.</w:t>
            </w:r>
          </w:p>
        </w:tc>
      </w:tr>
    </w:tbl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tbl>
      <w:tblPr>
        <w:tblW w:w="10747" w:type="dxa"/>
        <w:tblInd w:w="-574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5490"/>
        <w:gridCol w:w="5257"/>
      </w:tblGrid>
      <w:tr w:rsidR="003340D8" w:rsidRPr="00F84093" w:rsidTr="00F84093">
        <w:tc>
          <w:tcPr>
            <w:tcW w:w="5490" w:type="dxa"/>
            <w:tcBorders>
              <w:bottom w:val="single" w:sz="12" w:space="0" w:color="FFD966"/>
            </w:tcBorders>
            <w:shd w:val="clear" w:color="auto" w:fill="auto"/>
          </w:tcPr>
          <w:p w:rsidR="003340D8" w:rsidRPr="00F84093" w:rsidRDefault="00D52B72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color w:val="BF8F00"/>
                <w:sz w:val="32"/>
                <w:szCs w:val="32"/>
              </w:rPr>
              <w:drawing>
                <wp:inline distT="0" distB="0" distL="0" distR="0">
                  <wp:extent cx="2118360" cy="1958340"/>
                  <wp:effectExtent l="0" t="0" r="0" b="3810"/>
                  <wp:docPr id="2" name="Resim 2" descr="73C98C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3C98C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bottom w:val="single" w:sz="12" w:space="0" w:color="FFD966"/>
            </w:tcBorders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İŞİTSEL ÖĞRENCİLER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Derste kendi kendilerine de olsa konuşurlar.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Sessiz okumakta zorluk çekerler çünkü kulaklarının duymadıklarını anlamakta zorlanırlar.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Konuşmaları, jest ve mimikleri taklit edebilirler.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Sınıf içerisinde sesten çok rahatsız olurlar. Konsantre olabilmeleri için hiçbir sesin olmamasını isterler.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Düşünürken de düşündüklerini sesli hale getirirler.  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En iyi işiterek öğrenirler. </w:t>
            </w:r>
            <w:r w:rsidRPr="00F84093">
              <w:rPr>
                <w:b/>
                <w:bCs/>
                <w:spacing w:val="4"/>
                <w:sz w:val="32"/>
                <w:szCs w:val="32"/>
              </w:rPr>
              <w:t xml:space="preserve">Fakat öğretmen dersi anlattığı sırada konuşuyor olma ihtimalleri </w:t>
            </w:r>
            <w:r w:rsidRPr="00F84093">
              <w:rPr>
                <w:b/>
                <w:bCs/>
                <w:spacing w:val="3"/>
                <w:sz w:val="32"/>
                <w:szCs w:val="32"/>
              </w:rPr>
              <w:t>yüksektir. O nedenle derse kulak vermeleri gerekir.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>Yabancı dil öğrenmeye yatkındırlar.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Konuşma ve dinleme becerileri çok iyidir. Okuma ve yazma becerilerinde zorlanırlar.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3"/>
                <w:sz w:val="32"/>
                <w:szCs w:val="32"/>
              </w:rPr>
              <w:t xml:space="preserve">Öğrenirken konuşarak veya sesli okuyarak öğrenirler </w:t>
            </w:r>
            <w:r w:rsidRPr="00F84093">
              <w:rPr>
                <w:b/>
                <w:bCs/>
                <w:spacing w:val="1"/>
                <w:sz w:val="32"/>
                <w:szCs w:val="32"/>
              </w:rPr>
              <w:t xml:space="preserve">ve hatırlarken de aynı şekilde biri kendilerine okuyormuş </w:t>
            </w:r>
            <w:r w:rsidRPr="00F84093">
              <w:rPr>
                <w:b/>
                <w:bCs/>
                <w:sz w:val="32"/>
                <w:szCs w:val="32"/>
              </w:rPr>
              <w:t>ya da söylüyormuş gibi hatırlarlar.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Problemde verileni ve isteneni kavramak için sesli düşünürler.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2"/>
                <w:sz w:val="32"/>
                <w:szCs w:val="32"/>
              </w:rPr>
              <w:t>Bir kelimenin yazı</w:t>
            </w:r>
            <w:r w:rsidRPr="00F84093">
              <w:rPr>
                <w:b/>
                <w:bCs/>
                <w:spacing w:val="1"/>
                <w:sz w:val="32"/>
                <w:szCs w:val="32"/>
              </w:rPr>
              <w:t>lışını hatırlamak için kelimeyi sesli tekrar ederler.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Bulundukları yörenin şivesini ve öğretmenin telaffuzunu hemen kaparlar.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Konuşarak öğrenirler.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z w:val="32"/>
                <w:szCs w:val="32"/>
              </w:rPr>
              <w:t xml:space="preserve">Şarkıları baştan sona sadece dinleyerek öğrenebilirler.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FFF2CC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bCs/>
                <w:spacing w:val="1"/>
                <w:sz w:val="32"/>
                <w:szCs w:val="32"/>
              </w:rPr>
              <w:t>İşit</w:t>
            </w:r>
            <w:r w:rsidRPr="00F84093">
              <w:rPr>
                <w:b/>
                <w:bCs/>
                <w:spacing w:val="4"/>
                <w:sz w:val="32"/>
                <w:szCs w:val="32"/>
              </w:rPr>
              <w:t xml:space="preserve">sel öğrenciler sese bu kadar duyarlı olmalarına rağmen </w:t>
            </w:r>
            <w:r w:rsidRPr="00F84093">
              <w:rPr>
                <w:b/>
                <w:bCs/>
                <w:sz w:val="32"/>
                <w:szCs w:val="32"/>
              </w:rPr>
              <w:t xml:space="preserve">TV veya müzik çalarları yüksek sesle dinleyebilirler (özellikle </w:t>
            </w:r>
            <w:r w:rsidRPr="00F84093">
              <w:rPr>
                <w:b/>
                <w:bCs/>
                <w:spacing w:val="3"/>
                <w:sz w:val="32"/>
                <w:szCs w:val="32"/>
              </w:rPr>
              <w:t>odada başka sesler varsa).</w:t>
            </w:r>
            <w:r w:rsidRPr="00F8409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623E1B" w:rsidRPr="00623E1B" w:rsidRDefault="00623E1B" w:rsidP="003340D8">
      <w:pPr>
        <w:pStyle w:val="AralkYok"/>
        <w:spacing w:line="276" w:lineRule="auto"/>
        <w:jc w:val="both"/>
        <w:rPr>
          <w:sz w:val="32"/>
          <w:szCs w:val="32"/>
        </w:rPr>
      </w:pPr>
    </w:p>
    <w:p w:rsidR="00623E1B" w:rsidRPr="00E4247E" w:rsidRDefault="00623E1B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p w:rsidR="00E4247E" w:rsidRPr="00E4247E" w:rsidRDefault="00E4247E" w:rsidP="00174AC2">
      <w:pPr>
        <w:pStyle w:val="AralkYok"/>
        <w:jc w:val="center"/>
        <w:rPr>
          <w:b/>
          <w:sz w:val="22"/>
          <w:szCs w:val="22"/>
        </w:rPr>
      </w:pPr>
    </w:p>
    <w:tbl>
      <w:tblPr>
        <w:tblW w:w="10747" w:type="dxa"/>
        <w:tblInd w:w="-8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490"/>
        <w:gridCol w:w="5257"/>
      </w:tblGrid>
      <w:tr w:rsidR="003340D8" w:rsidRPr="00F84093" w:rsidTr="00F84093">
        <w:tc>
          <w:tcPr>
            <w:tcW w:w="5490" w:type="dxa"/>
            <w:tcBorders>
              <w:bottom w:val="single" w:sz="12" w:space="0" w:color="9CC2E5"/>
            </w:tcBorders>
            <w:shd w:val="clear" w:color="auto" w:fill="auto"/>
          </w:tcPr>
          <w:p w:rsidR="003340D8" w:rsidRPr="00F84093" w:rsidRDefault="00D52B72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color w:val="2E74B5"/>
              </w:rPr>
              <w:drawing>
                <wp:inline distT="0" distB="0" distL="0" distR="0">
                  <wp:extent cx="3048000" cy="2026920"/>
                  <wp:effectExtent l="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bottom w:val="single" w:sz="12" w:space="0" w:color="9CC2E5"/>
            </w:tcBorders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84093">
              <w:rPr>
                <w:b/>
                <w:sz w:val="32"/>
                <w:szCs w:val="32"/>
              </w:rPr>
              <w:t>BEDENSEL / KİNESTETİK ÖĞRENCİLER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Oturdukları yerde uzun süre duramazlar.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Ne yapıldığını hatırlar ama ne konuşulduğunu veya ne gördüğünü hatırlamazlar.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Parmak kaldırmak, öğretmenin kendisini görmesini beklemeyi zaman kaybı olarak görürler. Hemen harekete geçerler. Öğretmenin “Tahtayı kim silecek?” demesi yerlerinden fırlamaları için yeterlidir.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Görsel ve işitsel mesajları algılamakta zorlanırlar. Ancak yaparak algılarlar.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Hareket hâlindeyken daha iyi öğrenirler. (Örneğin, kondisyon bisikletinde kitap okuduklarında daha iyi anlarlar.)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Pratik yapma ve taklit aracılığıyla öğrenirler.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El şakası yaparlar, konuşurken el ve kollarını bol bol kullanırlar.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Rahat giyinmeye hareketlerini kısıtlamaması açısından önem verirler.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 xml:space="preserve">Dokunsallar daha çok ellerini kullanarak öğrenirler. 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Plan ve programdan fazla hoşlanmazlar.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DEEAF6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Bastırarak kalın yazarlar, yazıları diğer stillere göre iyi değildir.</w:t>
            </w:r>
          </w:p>
        </w:tc>
      </w:tr>
      <w:tr w:rsidR="003340D8" w:rsidRPr="00F84093" w:rsidTr="00F84093">
        <w:tc>
          <w:tcPr>
            <w:tcW w:w="10747" w:type="dxa"/>
            <w:gridSpan w:val="2"/>
            <w:shd w:val="clear" w:color="auto" w:fill="auto"/>
          </w:tcPr>
          <w:p w:rsidR="003340D8" w:rsidRPr="00F84093" w:rsidRDefault="003340D8" w:rsidP="00F84093">
            <w:pPr>
              <w:pStyle w:val="AralkYok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4093">
              <w:rPr>
                <w:b/>
                <w:bCs/>
                <w:sz w:val="36"/>
                <w:szCs w:val="36"/>
              </w:rPr>
              <w:t>Yazım hataları yaparlar.</w:t>
            </w:r>
          </w:p>
        </w:tc>
      </w:tr>
    </w:tbl>
    <w:p w:rsidR="00174AC2" w:rsidRDefault="00174AC2" w:rsidP="00174AC2">
      <w:pPr>
        <w:pStyle w:val="AralkYok"/>
        <w:jc w:val="both"/>
        <w:rPr>
          <w:sz w:val="22"/>
          <w:szCs w:val="22"/>
        </w:rPr>
      </w:pPr>
    </w:p>
    <w:p w:rsidR="00623E1B" w:rsidRDefault="00623E1B" w:rsidP="00174AC2">
      <w:pPr>
        <w:pStyle w:val="AralkYok"/>
        <w:jc w:val="both"/>
        <w:rPr>
          <w:sz w:val="22"/>
          <w:szCs w:val="22"/>
        </w:rPr>
      </w:pPr>
    </w:p>
    <w:p w:rsidR="00623E1B" w:rsidRDefault="00623E1B" w:rsidP="00174AC2">
      <w:pPr>
        <w:pStyle w:val="AralkYok"/>
        <w:jc w:val="both"/>
        <w:rPr>
          <w:sz w:val="22"/>
          <w:szCs w:val="22"/>
        </w:rPr>
      </w:pPr>
    </w:p>
    <w:bookmarkEnd w:id="1"/>
    <w:p w:rsidR="00623E1B" w:rsidRPr="00E4247E" w:rsidRDefault="00623E1B" w:rsidP="00174AC2">
      <w:pPr>
        <w:pStyle w:val="AralkYok"/>
        <w:jc w:val="both"/>
        <w:rPr>
          <w:sz w:val="22"/>
          <w:szCs w:val="22"/>
        </w:rPr>
      </w:pPr>
    </w:p>
    <w:p w:rsidR="00F102E0" w:rsidRPr="00E4247E" w:rsidRDefault="00F102E0" w:rsidP="007D6D8A">
      <w:pPr>
        <w:spacing w:line="360" w:lineRule="auto"/>
        <w:rPr>
          <w:b/>
          <w:sz w:val="22"/>
          <w:szCs w:val="22"/>
        </w:rPr>
      </w:pPr>
    </w:p>
    <w:sectPr w:rsidR="00F102E0" w:rsidRPr="00E4247E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B2" w:rsidRDefault="00EE6AB2">
      <w:r>
        <w:separator/>
      </w:r>
    </w:p>
  </w:endnote>
  <w:endnote w:type="continuationSeparator" w:id="0">
    <w:p w:rsidR="00EE6AB2" w:rsidRDefault="00E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B2" w:rsidRDefault="00EE6AB2">
      <w:r>
        <w:separator/>
      </w:r>
    </w:p>
  </w:footnote>
  <w:footnote w:type="continuationSeparator" w:id="0">
    <w:p w:rsidR="00EE6AB2" w:rsidRDefault="00EE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846"/>
    <w:multiLevelType w:val="hybridMultilevel"/>
    <w:tmpl w:val="CFB4DD7C"/>
    <w:lvl w:ilvl="0" w:tplc="B104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CCE"/>
    <w:multiLevelType w:val="hybridMultilevel"/>
    <w:tmpl w:val="6BF61A7C"/>
    <w:lvl w:ilvl="0" w:tplc="A9D4C0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971"/>
    <w:multiLevelType w:val="hybridMultilevel"/>
    <w:tmpl w:val="1CF8C5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7920B3"/>
    <w:multiLevelType w:val="hybridMultilevel"/>
    <w:tmpl w:val="C650A38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261"/>
    <w:multiLevelType w:val="hybridMultilevel"/>
    <w:tmpl w:val="3FC4A556"/>
    <w:lvl w:ilvl="0" w:tplc="0D46829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5B98"/>
    <w:multiLevelType w:val="hybridMultilevel"/>
    <w:tmpl w:val="C35E9478"/>
    <w:lvl w:ilvl="0" w:tplc="B5FE5A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>
    <w:nsid w:val="1899540F"/>
    <w:multiLevelType w:val="hybridMultilevel"/>
    <w:tmpl w:val="F7DA325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1C98"/>
    <w:multiLevelType w:val="hybridMultilevel"/>
    <w:tmpl w:val="139CCA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95301"/>
    <w:multiLevelType w:val="hybridMultilevel"/>
    <w:tmpl w:val="6B3072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74861"/>
    <w:multiLevelType w:val="hybridMultilevel"/>
    <w:tmpl w:val="FF6C961C"/>
    <w:lvl w:ilvl="0" w:tplc="E766B32A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7FE9"/>
    <w:multiLevelType w:val="hybridMultilevel"/>
    <w:tmpl w:val="ED4C1D48"/>
    <w:lvl w:ilvl="0" w:tplc="D83E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06086"/>
    <w:multiLevelType w:val="hybridMultilevel"/>
    <w:tmpl w:val="BB5E8F90"/>
    <w:lvl w:ilvl="0" w:tplc="0908C4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2D7E"/>
    <w:multiLevelType w:val="hybridMultilevel"/>
    <w:tmpl w:val="C9F66C48"/>
    <w:lvl w:ilvl="0" w:tplc="598EF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51D74"/>
    <w:multiLevelType w:val="hybridMultilevel"/>
    <w:tmpl w:val="D3363F68"/>
    <w:lvl w:ilvl="0" w:tplc="99921AF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53A0"/>
    <w:multiLevelType w:val="hybridMultilevel"/>
    <w:tmpl w:val="CA501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5C5E"/>
    <w:multiLevelType w:val="hybridMultilevel"/>
    <w:tmpl w:val="A462D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46332"/>
    <w:multiLevelType w:val="hybridMultilevel"/>
    <w:tmpl w:val="08805E20"/>
    <w:lvl w:ilvl="0" w:tplc="3490FF8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7591"/>
    <w:multiLevelType w:val="hybridMultilevel"/>
    <w:tmpl w:val="6B400B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016AC"/>
    <w:multiLevelType w:val="hybridMultilevel"/>
    <w:tmpl w:val="3FC4A556"/>
    <w:lvl w:ilvl="0" w:tplc="0D46829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6B37"/>
    <w:multiLevelType w:val="hybridMultilevel"/>
    <w:tmpl w:val="B2F4E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4AC0"/>
    <w:multiLevelType w:val="hybridMultilevel"/>
    <w:tmpl w:val="F8D23E98"/>
    <w:lvl w:ilvl="0" w:tplc="021C30E6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F52A9"/>
    <w:multiLevelType w:val="hybridMultilevel"/>
    <w:tmpl w:val="D2BC295A"/>
    <w:lvl w:ilvl="0" w:tplc="529ED27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F5B34"/>
    <w:multiLevelType w:val="hybridMultilevel"/>
    <w:tmpl w:val="3D94D9B0"/>
    <w:lvl w:ilvl="0" w:tplc="A4EA43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21C30E6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56C50"/>
    <w:multiLevelType w:val="hybridMultilevel"/>
    <w:tmpl w:val="BFC09EAE"/>
    <w:lvl w:ilvl="0" w:tplc="AD2A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248F"/>
    <w:multiLevelType w:val="hybridMultilevel"/>
    <w:tmpl w:val="7222F48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D71C30"/>
    <w:multiLevelType w:val="hybridMultilevel"/>
    <w:tmpl w:val="41B8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30535"/>
    <w:multiLevelType w:val="hybridMultilevel"/>
    <w:tmpl w:val="AEB863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6569BC"/>
    <w:multiLevelType w:val="hybridMultilevel"/>
    <w:tmpl w:val="71A8DA26"/>
    <w:lvl w:ilvl="0" w:tplc="A6DCCD62">
      <w:start w:val="1"/>
      <w:numFmt w:val="decimal"/>
      <w:suff w:val="space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A6AE5"/>
    <w:multiLevelType w:val="hybridMultilevel"/>
    <w:tmpl w:val="CA00FFE4"/>
    <w:lvl w:ilvl="0" w:tplc="0AFEECDE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CA0F50"/>
    <w:multiLevelType w:val="hybridMultilevel"/>
    <w:tmpl w:val="E73EDF6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C635D"/>
    <w:multiLevelType w:val="hybridMultilevel"/>
    <w:tmpl w:val="5A2CE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206E0"/>
    <w:multiLevelType w:val="hybridMultilevel"/>
    <w:tmpl w:val="FE0A5A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DA48E1"/>
    <w:multiLevelType w:val="hybridMultilevel"/>
    <w:tmpl w:val="D2D0FA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E1E8E"/>
    <w:multiLevelType w:val="hybridMultilevel"/>
    <w:tmpl w:val="95BA8924"/>
    <w:lvl w:ilvl="0" w:tplc="C0EC9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E6216"/>
    <w:multiLevelType w:val="hybridMultilevel"/>
    <w:tmpl w:val="EB409356"/>
    <w:lvl w:ilvl="0" w:tplc="ACD27A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1B0F"/>
    <w:multiLevelType w:val="hybridMultilevel"/>
    <w:tmpl w:val="F8E630B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C58E1"/>
    <w:multiLevelType w:val="hybridMultilevel"/>
    <w:tmpl w:val="F3665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E7FC2"/>
    <w:multiLevelType w:val="hybridMultilevel"/>
    <w:tmpl w:val="0CA2F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06CB8"/>
    <w:multiLevelType w:val="hybridMultilevel"/>
    <w:tmpl w:val="4468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6198F"/>
    <w:multiLevelType w:val="hybridMultilevel"/>
    <w:tmpl w:val="5FCA554C"/>
    <w:lvl w:ilvl="0" w:tplc="E2B498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F33D6"/>
    <w:multiLevelType w:val="hybridMultilevel"/>
    <w:tmpl w:val="3806BC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3"/>
  </w:num>
  <w:num w:numId="5">
    <w:abstractNumId w:val="13"/>
  </w:num>
  <w:num w:numId="6">
    <w:abstractNumId w:val="0"/>
  </w:num>
  <w:num w:numId="7">
    <w:abstractNumId w:val="25"/>
  </w:num>
  <w:num w:numId="8">
    <w:abstractNumId w:val="11"/>
  </w:num>
  <w:num w:numId="9">
    <w:abstractNumId w:val="4"/>
  </w:num>
  <w:num w:numId="10">
    <w:abstractNumId w:val="16"/>
  </w:num>
  <w:num w:numId="11">
    <w:abstractNumId w:val="17"/>
  </w:num>
  <w:num w:numId="12">
    <w:abstractNumId w:val="40"/>
  </w:num>
  <w:num w:numId="13">
    <w:abstractNumId w:val="20"/>
  </w:num>
  <w:num w:numId="14">
    <w:abstractNumId w:val="39"/>
  </w:num>
  <w:num w:numId="15">
    <w:abstractNumId w:val="24"/>
  </w:num>
  <w:num w:numId="16">
    <w:abstractNumId w:val="29"/>
  </w:num>
  <w:num w:numId="17">
    <w:abstractNumId w:val="22"/>
  </w:num>
  <w:num w:numId="18">
    <w:abstractNumId w:val="5"/>
  </w:num>
  <w:num w:numId="19">
    <w:abstractNumId w:val="35"/>
  </w:num>
  <w:num w:numId="20">
    <w:abstractNumId w:val="30"/>
  </w:num>
  <w:num w:numId="21">
    <w:abstractNumId w:val="10"/>
  </w:num>
  <w:num w:numId="22">
    <w:abstractNumId w:val="21"/>
  </w:num>
  <w:num w:numId="23">
    <w:abstractNumId w:val="36"/>
  </w:num>
  <w:num w:numId="24">
    <w:abstractNumId w:val="41"/>
  </w:num>
  <w:num w:numId="25">
    <w:abstractNumId w:val="34"/>
  </w:num>
  <w:num w:numId="26">
    <w:abstractNumId w:val="42"/>
  </w:num>
  <w:num w:numId="27">
    <w:abstractNumId w:val="19"/>
  </w:num>
  <w:num w:numId="28">
    <w:abstractNumId w:val="28"/>
  </w:num>
  <w:num w:numId="29">
    <w:abstractNumId w:val="9"/>
  </w:num>
  <w:num w:numId="30">
    <w:abstractNumId w:val="33"/>
  </w:num>
  <w:num w:numId="31">
    <w:abstractNumId w:val="8"/>
  </w:num>
  <w:num w:numId="32">
    <w:abstractNumId w:val="26"/>
  </w:num>
  <w:num w:numId="33">
    <w:abstractNumId w:val="15"/>
  </w:num>
  <w:num w:numId="34">
    <w:abstractNumId w:val="32"/>
  </w:num>
  <w:num w:numId="35">
    <w:abstractNumId w:val="27"/>
  </w:num>
  <w:num w:numId="36">
    <w:abstractNumId w:val="37"/>
  </w:num>
  <w:num w:numId="37">
    <w:abstractNumId w:val="7"/>
  </w:num>
  <w:num w:numId="38">
    <w:abstractNumId w:val="3"/>
  </w:num>
  <w:num w:numId="39">
    <w:abstractNumId w:val="31"/>
  </w:num>
  <w:num w:numId="40">
    <w:abstractNumId w:val="14"/>
  </w:num>
  <w:num w:numId="41">
    <w:abstractNumId w:val="38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47F2"/>
    <w:rsid w:val="00034E1F"/>
    <w:rsid w:val="00040610"/>
    <w:rsid w:val="00053662"/>
    <w:rsid w:val="0006097D"/>
    <w:rsid w:val="00060E19"/>
    <w:rsid w:val="00063A23"/>
    <w:rsid w:val="00075853"/>
    <w:rsid w:val="000800AF"/>
    <w:rsid w:val="00086F58"/>
    <w:rsid w:val="000A4D22"/>
    <w:rsid w:val="000C4C00"/>
    <w:rsid w:val="000C71DD"/>
    <w:rsid w:val="000D507C"/>
    <w:rsid w:val="000E0652"/>
    <w:rsid w:val="0010431F"/>
    <w:rsid w:val="00106B1C"/>
    <w:rsid w:val="001071B1"/>
    <w:rsid w:val="0012115C"/>
    <w:rsid w:val="001254D5"/>
    <w:rsid w:val="001332EE"/>
    <w:rsid w:val="00142B0A"/>
    <w:rsid w:val="00156255"/>
    <w:rsid w:val="00174AC2"/>
    <w:rsid w:val="00186370"/>
    <w:rsid w:val="001940DE"/>
    <w:rsid w:val="00194C9F"/>
    <w:rsid w:val="001A030D"/>
    <w:rsid w:val="001C08D1"/>
    <w:rsid w:val="001C1BDD"/>
    <w:rsid w:val="001C79DF"/>
    <w:rsid w:val="001D3F2B"/>
    <w:rsid w:val="001D51E7"/>
    <w:rsid w:val="001E1669"/>
    <w:rsid w:val="001E59E5"/>
    <w:rsid w:val="001E5D5A"/>
    <w:rsid w:val="00203D7B"/>
    <w:rsid w:val="0021206C"/>
    <w:rsid w:val="00216A75"/>
    <w:rsid w:val="00223E8C"/>
    <w:rsid w:val="002317E1"/>
    <w:rsid w:val="00231C4A"/>
    <w:rsid w:val="002378F3"/>
    <w:rsid w:val="00244A5E"/>
    <w:rsid w:val="00246A93"/>
    <w:rsid w:val="00251124"/>
    <w:rsid w:val="00254D7E"/>
    <w:rsid w:val="002A062A"/>
    <w:rsid w:val="002A76AA"/>
    <w:rsid w:val="002C0F28"/>
    <w:rsid w:val="002D531C"/>
    <w:rsid w:val="002E6FC0"/>
    <w:rsid w:val="00317545"/>
    <w:rsid w:val="0033098C"/>
    <w:rsid w:val="003340D8"/>
    <w:rsid w:val="003769BB"/>
    <w:rsid w:val="00381267"/>
    <w:rsid w:val="003A2206"/>
    <w:rsid w:val="003A2A65"/>
    <w:rsid w:val="003B1551"/>
    <w:rsid w:val="003B2F3D"/>
    <w:rsid w:val="003B630C"/>
    <w:rsid w:val="003B7F1B"/>
    <w:rsid w:val="003C3769"/>
    <w:rsid w:val="003D58E4"/>
    <w:rsid w:val="003E0700"/>
    <w:rsid w:val="003F0FC1"/>
    <w:rsid w:val="003F4749"/>
    <w:rsid w:val="00410D1E"/>
    <w:rsid w:val="0041214D"/>
    <w:rsid w:val="00425785"/>
    <w:rsid w:val="00426091"/>
    <w:rsid w:val="00435336"/>
    <w:rsid w:val="00474A4B"/>
    <w:rsid w:val="00487377"/>
    <w:rsid w:val="004973C3"/>
    <w:rsid w:val="004A09E2"/>
    <w:rsid w:val="004B7D17"/>
    <w:rsid w:val="004E3119"/>
    <w:rsid w:val="004E5BBA"/>
    <w:rsid w:val="00527BBC"/>
    <w:rsid w:val="00535AB7"/>
    <w:rsid w:val="00541BD3"/>
    <w:rsid w:val="005A4506"/>
    <w:rsid w:val="005A7F79"/>
    <w:rsid w:val="005B1414"/>
    <w:rsid w:val="005D07A4"/>
    <w:rsid w:val="005E1147"/>
    <w:rsid w:val="0061774C"/>
    <w:rsid w:val="00623E1B"/>
    <w:rsid w:val="00630205"/>
    <w:rsid w:val="0064517B"/>
    <w:rsid w:val="00672C93"/>
    <w:rsid w:val="00693A20"/>
    <w:rsid w:val="00706D56"/>
    <w:rsid w:val="00732556"/>
    <w:rsid w:val="00777B96"/>
    <w:rsid w:val="0078389B"/>
    <w:rsid w:val="007864DF"/>
    <w:rsid w:val="00795D77"/>
    <w:rsid w:val="007D6D8A"/>
    <w:rsid w:val="007E1CCA"/>
    <w:rsid w:val="007E3AC6"/>
    <w:rsid w:val="007E4A8D"/>
    <w:rsid w:val="007F6BDB"/>
    <w:rsid w:val="00800BBD"/>
    <w:rsid w:val="008129AB"/>
    <w:rsid w:val="00821933"/>
    <w:rsid w:val="00841BBE"/>
    <w:rsid w:val="00841C7A"/>
    <w:rsid w:val="008540EC"/>
    <w:rsid w:val="0085750C"/>
    <w:rsid w:val="00873A37"/>
    <w:rsid w:val="008751E4"/>
    <w:rsid w:val="00880D1C"/>
    <w:rsid w:val="00880D2B"/>
    <w:rsid w:val="00895A53"/>
    <w:rsid w:val="008B5E54"/>
    <w:rsid w:val="008B73D3"/>
    <w:rsid w:val="008C11F3"/>
    <w:rsid w:val="008E2D8A"/>
    <w:rsid w:val="008E6D72"/>
    <w:rsid w:val="008F5BDC"/>
    <w:rsid w:val="00901480"/>
    <w:rsid w:val="00910CBD"/>
    <w:rsid w:val="00912D1E"/>
    <w:rsid w:val="00914D53"/>
    <w:rsid w:val="00922AD7"/>
    <w:rsid w:val="00932A54"/>
    <w:rsid w:val="009471EC"/>
    <w:rsid w:val="00956C43"/>
    <w:rsid w:val="00961C0F"/>
    <w:rsid w:val="00966515"/>
    <w:rsid w:val="009740C6"/>
    <w:rsid w:val="009858ED"/>
    <w:rsid w:val="009C2734"/>
    <w:rsid w:val="009C7316"/>
    <w:rsid w:val="009D3DBA"/>
    <w:rsid w:val="009D6FCF"/>
    <w:rsid w:val="009E37EE"/>
    <w:rsid w:val="009E604F"/>
    <w:rsid w:val="00A27FCE"/>
    <w:rsid w:val="00A35CD0"/>
    <w:rsid w:val="00A4083B"/>
    <w:rsid w:val="00A541CB"/>
    <w:rsid w:val="00A600E5"/>
    <w:rsid w:val="00AA5C61"/>
    <w:rsid w:val="00AC27BA"/>
    <w:rsid w:val="00AC523F"/>
    <w:rsid w:val="00AE4877"/>
    <w:rsid w:val="00AF4FF7"/>
    <w:rsid w:val="00AF7D18"/>
    <w:rsid w:val="00B044C5"/>
    <w:rsid w:val="00B142E6"/>
    <w:rsid w:val="00B60FD6"/>
    <w:rsid w:val="00B617F8"/>
    <w:rsid w:val="00B70967"/>
    <w:rsid w:val="00B71D93"/>
    <w:rsid w:val="00B86F14"/>
    <w:rsid w:val="00B9456C"/>
    <w:rsid w:val="00BA0675"/>
    <w:rsid w:val="00BA24E9"/>
    <w:rsid w:val="00BB1F63"/>
    <w:rsid w:val="00BC1442"/>
    <w:rsid w:val="00BC33B3"/>
    <w:rsid w:val="00BC3DC3"/>
    <w:rsid w:val="00BF2316"/>
    <w:rsid w:val="00C0567F"/>
    <w:rsid w:val="00C06BD0"/>
    <w:rsid w:val="00C164BD"/>
    <w:rsid w:val="00C228D9"/>
    <w:rsid w:val="00C7789C"/>
    <w:rsid w:val="00CA008A"/>
    <w:rsid w:val="00CB6D29"/>
    <w:rsid w:val="00CD0C5D"/>
    <w:rsid w:val="00CE6364"/>
    <w:rsid w:val="00CF3E97"/>
    <w:rsid w:val="00CF6B67"/>
    <w:rsid w:val="00CF7723"/>
    <w:rsid w:val="00D52B72"/>
    <w:rsid w:val="00D6711A"/>
    <w:rsid w:val="00D72B5F"/>
    <w:rsid w:val="00D8564B"/>
    <w:rsid w:val="00D936B6"/>
    <w:rsid w:val="00DB4DBB"/>
    <w:rsid w:val="00DC0089"/>
    <w:rsid w:val="00DD03AC"/>
    <w:rsid w:val="00DD0707"/>
    <w:rsid w:val="00DD3770"/>
    <w:rsid w:val="00DE51DB"/>
    <w:rsid w:val="00DF72F7"/>
    <w:rsid w:val="00E26856"/>
    <w:rsid w:val="00E26F8D"/>
    <w:rsid w:val="00E4247E"/>
    <w:rsid w:val="00E51799"/>
    <w:rsid w:val="00E53C49"/>
    <w:rsid w:val="00E5503F"/>
    <w:rsid w:val="00E5598B"/>
    <w:rsid w:val="00E629F9"/>
    <w:rsid w:val="00E6593B"/>
    <w:rsid w:val="00E67F6D"/>
    <w:rsid w:val="00E7212E"/>
    <w:rsid w:val="00E857C8"/>
    <w:rsid w:val="00E9337C"/>
    <w:rsid w:val="00E94506"/>
    <w:rsid w:val="00EA67FB"/>
    <w:rsid w:val="00EB69A0"/>
    <w:rsid w:val="00ED1B59"/>
    <w:rsid w:val="00EE6AB2"/>
    <w:rsid w:val="00F102E0"/>
    <w:rsid w:val="00F128B5"/>
    <w:rsid w:val="00F15637"/>
    <w:rsid w:val="00F22E45"/>
    <w:rsid w:val="00F271FD"/>
    <w:rsid w:val="00F27BE6"/>
    <w:rsid w:val="00F3783A"/>
    <w:rsid w:val="00F63559"/>
    <w:rsid w:val="00F83C75"/>
    <w:rsid w:val="00F84093"/>
    <w:rsid w:val="00FA17AB"/>
    <w:rsid w:val="00FB12FC"/>
    <w:rsid w:val="00FB210D"/>
    <w:rsid w:val="00FB659F"/>
    <w:rsid w:val="00FC558B"/>
    <w:rsid w:val="00FC629E"/>
    <w:rsid w:val="00FC7A73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F128B5"/>
    <w:pPr>
      <w:ind w:left="708"/>
    </w:pPr>
  </w:style>
  <w:style w:type="paragraph" w:styleId="AralkYok">
    <w:name w:val="No Spacing"/>
    <w:uiPriority w:val="1"/>
    <w:qFormat/>
    <w:rsid w:val="00174AC2"/>
    <w:rPr>
      <w:rFonts w:eastAsia="Times New Roman"/>
      <w:sz w:val="24"/>
      <w:szCs w:val="24"/>
    </w:rPr>
  </w:style>
  <w:style w:type="table" w:customStyle="1" w:styleId="KlavuzTablo6-Renkli-Vurgu2">
    <w:name w:val="Kılavuz Tablo 6 - Renkli - Vurgu 2"/>
    <w:basedOn w:val="NormalTablo"/>
    <w:uiPriority w:val="51"/>
    <w:rsid w:val="003340D8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KlavuzTablo6-Renkli-Vurgu4">
    <w:name w:val="Kılavuz Tablo 6 - Renkli - Vurgu 4"/>
    <w:basedOn w:val="NormalTablo"/>
    <w:uiPriority w:val="51"/>
    <w:rsid w:val="003340D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KlavuzTablo6-Renkli-Vurgu5">
    <w:name w:val="Kılavuz Tablo 6 - Renkli - Vurgu 5"/>
    <w:basedOn w:val="NormalTablo"/>
    <w:uiPriority w:val="51"/>
    <w:rsid w:val="007E3AC6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F128B5"/>
    <w:pPr>
      <w:ind w:left="708"/>
    </w:pPr>
  </w:style>
  <w:style w:type="paragraph" w:styleId="AralkYok">
    <w:name w:val="No Spacing"/>
    <w:uiPriority w:val="1"/>
    <w:qFormat/>
    <w:rsid w:val="00174AC2"/>
    <w:rPr>
      <w:rFonts w:eastAsia="Times New Roman"/>
      <w:sz w:val="24"/>
      <w:szCs w:val="24"/>
    </w:rPr>
  </w:style>
  <w:style w:type="table" w:customStyle="1" w:styleId="KlavuzTablo6-Renkli-Vurgu2">
    <w:name w:val="Kılavuz Tablo 6 - Renkli - Vurgu 2"/>
    <w:basedOn w:val="NormalTablo"/>
    <w:uiPriority w:val="51"/>
    <w:rsid w:val="003340D8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KlavuzTablo6-Renkli-Vurgu4">
    <w:name w:val="Kılavuz Tablo 6 - Renkli - Vurgu 4"/>
    <w:basedOn w:val="NormalTablo"/>
    <w:uiPriority w:val="51"/>
    <w:rsid w:val="003340D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KlavuzTablo6-Renkli-Vurgu5">
    <w:name w:val="Kılavuz Tablo 6 - Renkli - Vurgu 5"/>
    <w:basedOn w:val="NormalTablo"/>
    <w:uiPriority w:val="51"/>
    <w:rsid w:val="007E3AC6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2021-01-30T18:29:00Z</dcterms:created>
  <dcterms:modified xsi:type="dcterms:W3CDTF">2021-01-30T18:29:00Z</dcterms:modified>
</cp:coreProperties>
</file>