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92" w:rsidRPr="00B15B46" w:rsidRDefault="00B15B46" w:rsidP="00B15B46">
      <w:pPr>
        <w:jc w:val="center"/>
        <w:rPr>
          <w:rFonts w:ascii="Times New Roman" w:hAnsi="Times New Roman" w:cs="Times New Roman"/>
          <w:b/>
        </w:rPr>
      </w:pPr>
      <w:r w:rsidRPr="00B15B46">
        <w:rPr>
          <w:rFonts w:ascii="Times New Roman" w:hAnsi="Times New Roman" w:cs="Times New Roman"/>
          <w:b/>
          <w:sz w:val="24"/>
          <w:szCs w:val="24"/>
        </w:rPr>
        <w:t>HAYIR DİYORUM NEDENİNİ BİLİYORUM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400"/>
      </w:tblGrid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965292" w:rsidP="00B15B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965292" w:rsidP="00B15B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965292" w:rsidP="00B15B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Kişisel güvenliği için “Hayır!” demenin gerekliliğini açıklar. / 27. Hafta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0E6FF4" w:rsidP="00B15B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</w:t>
            </w:r>
            <w:r w:rsidR="00965292" w:rsidRPr="00B15B46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965292" w:rsidP="00B15B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B15B46" w:rsidRPr="00B15B46">
              <w:rPr>
                <w:rFonts w:ascii="Times New Roman" w:hAnsi="Times New Roman" w:cs="Times New Roman"/>
                <w:sz w:val="24"/>
                <w:szCs w:val="24"/>
              </w:rPr>
              <w:t>. (Bir ders saati)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965292" w:rsidP="00B15B46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Etkinlik Bilgi </w:t>
            </w:r>
            <w:r w:rsidR="00B15B46"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Notu </w:t>
            </w:r>
          </w:p>
          <w:p w:rsidR="00965292" w:rsidRPr="00B15B46" w:rsidRDefault="00965292" w:rsidP="000E6FF4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0E6FF4">
              <w:rPr>
                <w:rFonts w:ascii="Times New Roman" w:hAnsi="Times New Roman" w:cs="Times New Roman"/>
                <w:sz w:val="24"/>
                <w:szCs w:val="24"/>
              </w:rPr>
              <w:t>Yaprağı-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Pr="00B15B46" w:rsidRDefault="000E6FF4" w:rsidP="000E6FF4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Yaprağı-</w:t>
            </w:r>
            <w:r w:rsidR="00965292" w:rsidRPr="00B15B46">
              <w:rPr>
                <w:rFonts w:ascii="Times New Roman" w:hAnsi="Times New Roman" w:cs="Times New Roman"/>
                <w:sz w:val="24"/>
                <w:szCs w:val="24"/>
              </w:rPr>
              <w:t>1 sınıf mevcudu kadar çoğaltılır.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(Uygulama </w:t>
            </w:r>
          </w:p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Basamakları):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2" w:rsidRPr="00B15B46" w:rsidRDefault="000A57B4" w:rsidP="00B15B46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bu etkinliğin amacının kişisel güvenliğimizi sağlamak için “hayır!” demenin gerekliliğini açıklamak olduğu söylenir. </w:t>
            </w:r>
          </w:p>
          <w:p w:rsidR="00965292" w:rsidRPr="00B15B46" w:rsidRDefault="00965292" w:rsidP="00B15B46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Öğrencilere</w:t>
            </w:r>
            <w:r w:rsidR="000E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57B4">
              <w:rPr>
                <w:rFonts w:ascii="Times New Roman" w:eastAsia="Times New Roman" w:hAnsi="Times New Roman" w:cs="Times New Roman"/>
                <w:sz w:val="24"/>
                <w:szCs w:val="24"/>
              </w:rPr>
              <w:t>Etkinlik Bilgi Notunda</w:t>
            </w:r>
            <w:r w:rsidRPr="00B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yer alan birinci durum okunur. 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Gönüllü öğrencilere söz hakkı verilir. “Ne yaparsın?”, “Ne dersin?”, “Neden?” gibi açık uçlu sorular sırasıyla sorularak öğrencilerin “Hayır” demenin gerekliliğini açıklayabilmeler</w:t>
            </w:r>
            <w:r w:rsidR="000A57B4">
              <w:rPr>
                <w:rFonts w:ascii="Times New Roman" w:hAnsi="Times New Roman" w:cs="Times New Roman"/>
                <w:sz w:val="24"/>
                <w:szCs w:val="24"/>
              </w:rPr>
              <w:t>i sağlanır. Etkinlik Bilgi Notunda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 yer alan tüm durumlar bu şekilde ele alınarak tamamlanır.</w:t>
            </w:r>
          </w:p>
          <w:p w:rsidR="00965292" w:rsidRPr="00B15B46" w:rsidRDefault="00965292" w:rsidP="00B15B46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Etkinlik aşağıdaki sorular çerçevesinde tartışılır:</w:t>
            </w:r>
          </w:p>
          <w:p w:rsidR="00965292" w:rsidRPr="00B15B46" w:rsidRDefault="00965292" w:rsidP="00B15B46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Siz bunlara benzeyen durumlar yaşadınız mı? Örnek veriniz.</w:t>
            </w:r>
          </w:p>
          <w:p w:rsidR="00965292" w:rsidRPr="00B15B46" w:rsidRDefault="00965292" w:rsidP="00B15B46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Yaşadığınız benzer durumlar karşısında tepkiniz ne oldu? Neden? </w:t>
            </w:r>
          </w:p>
          <w:p w:rsidR="00965292" w:rsidRPr="00B15B46" w:rsidRDefault="00965292" w:rsidP="00B15B46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Öğrencilere Çalışma </w:t>
            </w:r>
            <w:r w:rsidR="00BF45D4">
              <w:rPr>
                <w:rFonts w:ascii="Times New Roman" w:hAnsi="Times New Roman" w:cs="Times New Roman"/>
                <w:sz w:val="24"/>
                <w:szCs w:val="24"/>
              </w:rPr>
              <w:t>Yaprağı</w:t>
            </w:r>
            <w:r w:rsidR="000E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1 dağıtılır ve üzerindeki y</w:t>
            </w:r>
            <w:r w:rsidR="00BF45D4">
              <w:rPr>
                <w:rFonts w:ascii="Times New Roman" w:hAnsi="Times New Roman" w:cs="Times New Roman"/>
                <w:sz w:val="24"/>
                <w:szCs w:val="24"/>
              </w:rPr>
              <w:t xml:space="preserve">önerge okunur. Çalışma yaprağı üzerinde düşünmeleri 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için süre verilir. Öğrencilerden </w:t>
            </w:r>
            <w:r w:rsidR="00BF45D4">
              <w:rPr>
                <w:rFonts w:ascii="Times New Roman" w:hAnsi="Times New Roman" w:cs="Times New Roman"/>
                <w:sz w:val="24"/>
                <w:szCs w:val="24"/>
              </w:rPr>
              <w:t xml:space="preserve">düşüncelerini 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sınıfla paylaşmaları istenir.</w:t>
            </w:r>
            <w:bookmarkStart w:id="0" w:name="_msoanchor_3"/>
            <w:bookmarkEnd w:id="0"/>
          </w:p>
          <w:p w:rsidR="00965292" w:rsidRPr="000A57B4" w:rsidRDefault="00965292" w:rsidP="00B15B46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“Sevgili Çocuklar istemediğimiz bir durumla karşılaştığımızda kendi güvenliğimizi sağlamak için “Hayır” diyebilmeliyiz. Gerektiğinde “Hayır” diyerek kendimizi bize zarar verecek durum ve kişilerden korumuş oluruz.” 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şeklinde hayır demenin gerekliliği vurgulanarak etkinlik sonlandırılır.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2" w:rsidRPr="000A57B4" w:rsidRDefault="00965292" w:rsidP="000A57B4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Öğrencilerden bir hafta boyunca “Hayır” demesi gereken durumları gözlemlemesini isteyebilirsiniz.</w:t>
            </w:r>
          </w:p>
        </w:tc>
      </w:tr>
      <w:tr w:rsidR="00965292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2" w:rsidRDefault="009652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2" w:rsidRPr="00B15B46" w:rsidRDefault="000A57B4" w:rsidP="00B15B46">
            <w:pPr>
              <w:pStyle w:val="ListeParagraf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Bilgi Notunda</w:t>
            </w:r>
            <w:r w:rsidR="00965292"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 yer alan durumlar karşısında öğrencilerden gelen “Hayır” cevaplarından yola çıkarak öğrencilerin “Hayır” demenin gerekliliğini açıklamalarına yardımcı olunuz.</w:t>
            </w:r>
          </w:p>
          <w:p w:rsidR="00965292" w:rsidRPr="00B15B46" w:rsidRDefault="000A57B4" w:rsidP="00B15B46">
            <w:pPr>
              <w:pStyle w:val="ListeParagraf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Bilgi Notunda</w:t>
            </w:r>
            <w:r w:rsidR="00965292"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 yer alan durumları hep aynı öğrencilerin cevaplamamasına dikkat ediniz.</w:t>
            </w:r>
          </w:p>
          <w:p w:rsidR="00965292" w:rsidRDefault="00965292" w:rsidP="000A57B4">
            <w:pPr>
              <w:pStyle w:val="ListeParagraf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0A57B4">
              <w:rPr>
                <w:rFonts w:ascii="Times New Roman" w:hAnsi="Times New Roman" w:cs="Times New Roman"/>
                <w:sz w:val="24"/>
                <w:szCs w:val="24"/>
              </w:rPr>
              <w:t>Yaprağı</w:t>
            </w:r>
            <w:r w:rsidR="000E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1 için öğrencilerin cevaplarında yaşantılarına dair dikkatinizi çeken önemli noktalar var ise okul psikolojik danışmanına yönlendiriniz.</w:t>
            </w:r>
          </w:p>
          <w:p w:rsidR="00446B76" w:rsidRDefault="00446B76" w:rsidP="000E6FF4">
            <w:pPr>
              <w:spacing w:before="24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446B76" w:rsidRDefault="00446B76" w:rsidP="00446B76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Güvenlik kavramının anlamı öğrencilere öncesinde  kazandırılarak öğretmen desteği sağlanabilir.</w:t>
            </w:r>
          </w:p>
          <w:p w:rsidR="00446B76" w:rsidRDefault="00446B76" w:rsidP="00446B76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“hayır” denilecek durum ve koşullara model olarak öğrenme sürecini farklılaştırabilir.</w:t>
            </w:r>
          </w:p>
          <w:p w:rsidR="00446B76" w:rsidRDefault="00446B76" w:rsidP="00446B76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Kazanımın değerlendirilmesi aşamasında gözlem formları oluşturularak öğrencinin işaretlemesi sağlanabilir.</w:t>
            </w:r>
          </w:p>
          <w:p w:rsidR="00446B76" w:rsidRDefault="000E6FF4" w:rsidP="00446B76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Yaprağı-</w:t>
            </w:r>
            <w:r w:rsidR="00446B76">
              <w:rPr>
                <w:rFonts w:ascii="Times New Roman" w:hAnsi="Times New Roman" w:cs="Times New Roman"/>
                <w:sz w:val="24"/>
                <w:szCs w:val="24"/>
              </w:rPr>
              <w:t>1’de boşluk bırakılan kısım öğrenciden sözlü cevap olarak alınabilir.</w:t>
            </w:r>
          </w:p>
          <w:p w:rsidR="000E6FF4" w:rsidRPr="00EF3C3D" w:rsidRDefault="000E6FF4" w:rsidP="00EF3C3D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15B46" w:rsidTr="009652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6" w:rsidRDefault="00B15B4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6" w:rsidRPr="00B15B46" w:rsidRDefault="00B15B46" w:rsidP="00B15B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6">
              <w:rPr>
                <w:rFonts w:ascii="Times New Roman" w:hAnsi="Times New Roman" w:cs="Times New Roman"/>
                <w:sz w:val="24"/>
                <w:szCs w:val="24"/>
              </w:rPr>
              <w:t>Gamze Yıldız</w:t>
            </w:r>
          </w:p>
        </w:tc>
      </w:tr>
    </w:tbl>
    <w:p w:rsidR="00965292" w:rsidRDefault="00965292" w:rsidP="00965292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cs="Times New Roman"/>
        </w:rPr>
        <w:br w:type="page"/>
      </w:r>
      <w:bookmarkStart w:id="2" w:name="_Toc45900416"/>
    </w:p>
    <w:p w:rsidR="00965292" w:rsidRDefault="00B15B46" w:rsidP="00965292">
      <w:pPr>
        <w:keepNext/>
        <w:keepLines/>
        <w:spacing w:before="200" w:after="0" w:line="276" w:lineRule="auto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Etkinlik Bilgi Notu </w:t>
      </w: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1: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Teneffüste arkadaşların istemediğin bir oyunu oynaman için seni zorluyorlar. Ne yaparsın? Ne dersin? Neden? </w:t>
      </w: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2: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Arkadaşın yardıma ihtiyacı olmadığı halde her gün kendi çantasını da senin taşımanı istiyor. Ne yaparsın? Ne dersin? Neden?</w:t>
      </w:r>
    </w:p>
    <w:p w:rsidR="00965292" w:rsidRDefault="00965292" w:rsidP="00965292">
      <w:pPr>
        <w:pStyle w:val="ListeParagraf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3: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Okul bahçesindesin. Birisi sana bir şey sormak için seni bahçenin dışına çağırıyor. Ne yaparsın? Ne dersin? Neden?</w:t>
      </w: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4: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Okul çıkışında birisi anneni ve babanı tanıdığını, seni eve bırakmak istediğini söylüyor. Ne yaparsın? Ne dersin? Neden?</w:t>
      </w:r>
    </w:p>
    <w:p w:rsidR="00965292" w:rsidRDefault="00965292" w:rsidP="00965292">
      <w:pPr>
        <w:pStyle w:val="ListeParagraf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5: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Okul çıkışında arkadaşın seni oyun oynamak için evine davet ediyor. Ama annenin ya da babanın haberi yok. Ne yaparsın? Ne dersin? Neden?</w:t>
      </w: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6: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Parkta birisi sana en sevdiğin yiyecekten ikram ediyor. Ne yaparsın? Ne dersin? Neden?</w:t>
      </w:r>
    </w:p>
    <w:p w:rsidR="00965292" w:rsidRDefault="00965292" w:rsidP="00965292">
      <w:pPr>
        <w:pStyle w:val="ListeParagraf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7: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Teneffüste arkadaşın seninle merdiven </w:t>
      </w:r>
      <w:r w:rsidR="00B15B46">
        <w:rPr>
          <w:rFonts w:ascii="Times New Roman" w:eastAsiaTheme="majorEastAsia" w:hAnsi="Times New Roman" w:cs="Times New Roman"/>
          <w:bCs/>
          <w:sz w:val="24"/>
          <w:szCs w:val="26"/>
        </w:rPr>
        <w:t>tırabzanlarından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kayarak yarış yapmak istiyor. Ne yaparsın? Ne dersin? Neden?</w:t>
      </w:r>
    </w:p>
    <w:p w:rsidR="00965292" w:rsidRDefault="00965292" w:rsidP="00965292">
      <w:pPr>
        <w:pStyle w:val="ListeParagraf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DURUM 8: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Bahçede top oynarken topunuz yola kaçtı. Arkadaşların topu yoldan alman için ısrar ediyor. Ne yaparsın? Ne dersin? Neden?</w:t>
      </w: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pStyle w:val="ListeParagraf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B15B46" w:rsidP="00965292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Çalışma Yaprağı-1</w:t>
      </w:r>
    </w:p>
    <w:p w:rsidR="00965292" w:rsidRDefault="00965292" w:rsidP="00965292">
      <w:pPr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5292" w:rsidP="00965292">
      <w:pPr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        Aşağıda karşılıklı konuşan iki kuş görüyorsunuz. Kuşlardan biri diğerine “HAYIR” cevabını vermiş. Sizce diğer kuş ne demiş olabilir ki karşısındaki kuştan “HAYIR” cevabını almış? Konuşma balonunda boş bırakılan yere yazınız.</w:t>
      </w:r>
    </w:p>
    <w:p w:rsidR="00965292" w:rsidRDefault="00965292" w:rsidP="00965292">
      <w:pPr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</w:p>
    <w:p w:rsidR="00965292" w:rsidRDefault="00963031" w:rsidP="00965292">
      <w:pPr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14" o:spid="_x0000_s1026" type="#_x0000_t63" style="position:absolute;left:0;text-align:left;margin-left:102.55pt;margin-top:11.85pt;width:170.8pt;height:11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" adj="6300,24300" filled="f" strokecolor="#0d0d0d [3069]" strokeweight="1pt">
            <v:textbox>
              <w:txbxContent>
                <w:p w:rsidR="00965292" w:rsidRDefault="00965292" w:rsidP="00965292">
                  <w:pPr>
                    <w:jc w:val="center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65292" w:rsidRDefault="00965292" w:rsidP="00965292">
      <w:pPr>
        <w:keepNext/>
        <w:keepLines/>
        <w:spacing w:before="200" w:after="0"/>
        <w:ind w:left="36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965292" w:rsidRDefault="00965292" w:rsidP="00965292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965292" w:rsidRDefault="00965292" w:rsidP="00965292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965292" w:rsidRDefault="00965292" w:rsidP="00965292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965292" w:rsidRDefault="00965292" w:rsidP="00965292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965292" w:rsidRDefault="00963031" w:rsidP="00965292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noProof/>
          <w:lang w:eastAsia="tr-TR"/>
        </w:rPr>
        <w:pict>
          <v:shape id="Oval Belirtme Çizgisi 13" o:spid="_x0000_s1027" type="#_x0000_t63" style="position:absolute;margin-left:201.8pt;margin-top:29.1pt;width:171.35pt;height:107.75pt;flip:x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" adj="6300,24300" filled="f" strokecolor="#0d0d0d [3069]" strokeweight="1pt">
            <v:textbox>
              <w:txbxContent>
                <w:p w:rsidR="00965292" w:rsidRDefault="00965292" w:rsidP="0096529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HAYIR!</w:t>
                  </w:r>
                </w:p>
              </w:txbxContent>
            </v:textbox>
            <w10:wrap anchorx="margin"/>
          </v:shape>
        </w:pict>
      </w:r>
      <w:r w:rsidR="00965292">
        <w:rPr>
          <w:noProof/>
          <w:lang w:eastAsia="tr-TR"/>
        </w:rPr>
        <w:drawing>
          <wp:inline distT="0" distB="0" distL="0" distR="0">
            <wp:extent cx="1828800" cy="1819275"/>
            <wp:effectExtent l="0" t="0" r="0" b="9525"/>
            <wp:docPr id="8" name="Resim 8" descr="Clipart Bird Black And White Free Images - Simple Bird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lipart Bird Black And White Free Images - Simple Bird Draw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4" t="5946" r="15646" b="53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92" w:rsidRDefault="00965292" w:rsidP="00965292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noProof/>
          <w:lang w:eastAsia="tr-TR"/>
        </w:rPr>
        <w:drawing>
          <wp:inline distT="0" distB="0" distL="0" distR="0">
            <wp:extent cx="1809750" cy="1733550"/>
            <wp:effectExtent l="0" t="0" r="0" b="0"/>
            <wp:docPr id="6" name="Resim 6" descr="Clipart Bird Black And White Free Images - Simple Bird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ipart Bird Black And White Free Images - Simple Bird Draw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4" t="5946" r="15646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92" w:rsidRDefault="00965292" w:rsidP="00965292">
      <w:pPr>
        <w:keepNext/>
        <w:keepLines/>
        <w:spacing w:before="200" w:after="0"/>
        <w:outlineLvl w:val="1"/>
        <w:rPr>
          <w:noProof/>
          <w:lang w:eastAsia="tr-TR"/>
        </w:rPr>
      </w:pPr>
    </w:p>
    <w:p w:rsidR="00965292" w:rsidRDefault="00965292" w:rsidP="00965292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bookmarkEnd w:id="2"/>
    <w:p w:rsidR="001676E8" w:rsidRPr="00B15B46" w:rsidRDefault="001676E8" w:rsidP="00965292">
      <w:pPr>
        <w:rPr>
          <w:rFonts w:ascii="Times New Roman" w:hAnsi="Times New Roman" w:cs="Times New Roman"/>
          <w:b/>
          <w:sz w:val="24"/>
          <w:szCs w:val="24"/>
        </w:rPr>
      </w:pPr>
    </w:p>
    <w:sectPr w:rsidR="001676E8" w:rsidRPr="00B15B46" w:rsidSect="00FA25B3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5F56E1" w16cid:durableId="231B1EE0"/>
  <w16cid:commentId w16cid:paraId="0A94EEAD" w16cid:durableId="231B1EE1"/>
  <w16cid:commentId w16cid:paraId="0E951CC5" w16cid:durableId="231B1E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31" w:rsidRDefault="00963031" w:rsidP="00E42B27">
      <w:pPr>
        <w:spacing w:after="0" w:line="240" w:lineRule="auto"/>
      </w:pPr>
      <w:r>
        <w:separator/>
      </w:r>
    </w:p>
  </w:endnote>
  <w:endnote w:type="continuationSeparator" w:id="0">
    <w:p w:rsidR="00963031" w:rsidRDefault="00963031" w:rsidP="00E4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E06D49">
        <w:pPr>
          <w:pStyle w:val="AltBilgi"/>
          <w:jc w:val="right"/>
        </w:pPr>
        <w:r>
          <w:fldChar w:fldCharType="begin"/>
        </w:r>
        <w:r w:rsidR="005836EE">
          <w:instrText xml:space="preserve"> PAGE   \* MERGEFORMAT </w:instrText>
        </w:r>
        <w:r>
          <w:fldChar w:fldCharType="separate"/>
        </w:r>
        <w:r w:rsidR="00EF3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1D1" w:rsidRDefault="00963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31" w:rsidRDefault="00963031" w:rsidP="00E42B27">
      <w:pPr>
        <w:spacing w:after="0" w:line="240" w:lineRule="auto"/>
      </w:pPr>
      <w:r>
        <w:separator/>
      </w:r>
    </w:p>
  </w:footnote>
  <w:footnote w:type="continuationSeparator" w:id="0">
    <w:p w:rsidR="00963031" w:rsidRDefault="00963031" w:rsidP="00E4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278"/>
    <w:multiLevelType w:val="hybridMultilevel"/>
    <w:tmpl w:val="A5645BC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356"/>
    <w:multiLevelType w:val="hybridMultilevel"/>
    <w:tmpl w:val="1E424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-18" w:hanging="360"/>
      </w:pPr>
    </w:lvl>
    <w:lvl w:ilvl="1" w:tplc="041F0019" w:tentative="1">
      <w:start w:val="1"/>
      <w:numFmt w:val="lowerLetter"/>
      <w:lvlText w:val="%2."/>
      <w:lvlJc w:val="left"/>
      <w:pPr>
        <w:ind w:left="702" w:hanging="360"/>
      </w:pPr>
    </w:lvl>
    <w:lvl w:ilvl="2" w:tplc="041F001B" w:tentative="1">
      <w:start w:val="1"/>
      <w:numFmt w:val="lowerRoman"/>
      <w:lvlText w:val="%3."/>
      <w:lvlJc w:val="right"/>
      <w:pPr>
        <w:ind w:left="1422" w:hanging="180"/>
      </w:pPr>
    </w:lvl>
    <w:lvl w:ilvl="3" w:tplc="041F000F" w:tentative="1">
      <w:start w:val="1"/>
      <w:numFmt w:val="decimal"/>
      <w:lvlText w:val="%4."/>
      <w:lvlJc w:val="left"/>
      <w:pPr>
        <w:ind w:left="2142" w:hanging="360"/>
      </w:pPr>
    </w:lvl>
    <w:lvl w:ilvl="4" w:tplc="041F0019" w:tentative="1">
      <w:start w:val="1"/>
      <w:numFmt w:val="lowerLetter"/>
      <w:lvlText w:val="%5."/>
      <w:lvlJc w:val="left"/>
      <w:pPr>
        <w:ind w:left="2862" w:hanging="360"/>
      </w:pPr>
    </w:lvl>
    <w:lvl w:ilvl="5" w:tplc="041F001B" w:tentative="1">
      <w:start w:val="1"/>
      <w:numFmt w:val="lowerRoman"/>
      <w:lvlText w:val="%6."/>
      <w:lvlJc w:val="right"/>
      <w:pPr>
        <w:ind w:left="3582" w:hanging="180"/>
      </w:pPr>
    </w:lvl>
    <w:lvl w:ilvl="6" w:tplc="041F000F" w:tentative="1">
      <w:start w:val="1"/>
      <w:numFmt w:val="decimal"/>
      <w:lvlText w:val="%7."/>
      <w:lvlJc w:val="left"/>
      <w:pPr>
        <w:ind w:left="4302" w:hanging="360"/>
      </w:pPr>
    </w:lvl>
    <w:lvl w:ilvl="7" w:tplc="041F0019" w:tentative="1">
      <w:start w:val="1"/>
      <w:numFmt w:val="lowerLetter"/>
      <w:lvlText w:val="%8."/>
      <w:lvlJc w:val="left"/>
      <w:pPr>
        <w:ind w:left="5022" w:hanging="360"/>
      </w:pPr>
    </w:lvl>
    <w:lvl w:ilvl="8" w:tplc="041F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3" w15:restartNumberingAfterBreak="0">
    <w:nsid w:val="205A44E5"/>
    <w:multiLevelType w:val="hybridMultilevel"/>
    <w:tmpl w:val="3CF26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23B6"/>
    <w:multiLevelType w:val="multilevel"/>
    <w:tmpl w:val="24702F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" w15:restartNumberingAfterBreak="0">
    <w:nsid w:val="273A233A"/>
    <w:multiLevelType w:val="hybridMultilevel"/>
    <w:tmpl w:val="8E34E3AA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5240E"/>
    <w:multiLevelType w:val="hybridMultilevel"/>
    <w:tmpl w:val="4F68ADFC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34CF9"/>
    <w:multiLevelType w:val="hybridMultilevel"/>
    <w:tmpl w:val="9F5ACAE4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16DBB"/>
    <w:multiLevelType w:val="hybridMultilevel"/>
    <w:tmpl w:val="B40CA2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7C3C"/>
    <w:multiLevelType w:val="hybridMultilevel"/>
    <w:tmpl w:val="C082F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C79DB"/>
    <w:multiLevelType w:val="hybridMultilevel"/>
    <w:tmpl w:val="25E41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6002"/>
    <w:multiLevelType w:val="hybridMultilevel"/>
    <w:tmpl w:val="0E80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9160E"/>
    <w:multiLevelType w:val="hybridMultilevel"/>
    <w:tmpl w:val="E35A8DCC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73AB4"/>
    <w:multiLevelType w:val="hybridMultilevel"/>
    <w:tmpl w:val="134A6692"/>
    <w:lvl w:ilvl="0" w:tplc="F66AE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AA1"/>
    <w:rsid w:val="00020E7B"/>
    <w:rsid w:val="000330EB"/>
    <w:rsid w:val="000803A8"/>
    <w:rsid w:val="00096B08"/>
    <w:rsid w:val="000A35CB"/>
    <w:rsid w:val="000A57B4"/>
    <w:rsid w:val="000E6FF4"/>
    <w:rsid w:val="000F614A"/>
    <w:rsid w:val="0016062B"/>
    <w:rsid w:val="001676E8"/>
    <w:rsid w:val="001839A4"/>
    <w:rsid w:val="001E3317"/>
    <w:rsid w:val="002048D3"/>
    <w:rsid w:val="00212354"/>
    <w:rsid w:val="00224F4D"/>
    <w:rsid w:val="00230734"/>
    <w:rsid w:val="002772CC"/>
    <w:rsid w:val="00281518"/>
    <w:rsid w:val="00335251"/>
    <w:rsid w:val="00363BD5"/>
    <w:rsid w:val="00364015"/>
    <w:rsid w:val="00374DC2"/>
    <w:rsid w:val="00375B09"/>
    <w:rsid w:val="00384518"/>
    <w:rsid w:val="00393BD0"/>
    <w:rsid w:val="003B7596"/>
    <w:rsid w:val="003C5E28"/>
    <w:rsid w:val="003D3C68"/>
    <w:rsid w:val="004402C1"/>
    <w:rsid w:val="00446B76"/>
    <w:rsid w:val="00451F40"/>
    <w:rsid w:val="004A20E7"/>
    <w:rsid w:val="004E641B"/>
    <w:rsid w:val="00511F89"/>
    <w:rsid w:val="00523699"/>
    <w:rsid w:val="005836EE"/>
    <w:rsid w:val="005B1D25"/>
    <w:rsid w:val="005C448F"/>
    <w:rsid w:val="00624DD3"/>
    <w:rsid w:val="00626C35"/>
    <w:rsid w:val="006A0A03"/>
    <w:rsid w:val="006A3203"/>
    <w:rsid w:val="006A6471"/>
    <w:rsid w:val="006A778B"/>
    <w:rsid w:val="006C4090"/>
    <w:rsid w:val="00707E2F"/>
    <w:rsid w:val="00724482"/>
    <w:rsid w:val="00762D3C"/>
    <w:rsid w:val="007C7924"/>
    <w:rsid w:val="007F0430"/>
    <w:rsid w:val="00896352"/>
    <w:rsid w:val="008C5AB6"/>
    <w:rsid w:val="008D7385"/>
    <w:rsid w:val="008E43C0"/>
    <w:rsid w:val="00930FFE"/>
    <w:rsid w:val="00956496"/>
    <w:rsid w:val="00963031"/>
    <w:rsid w:val="00964567"/>
    <w:rsid w:val="00965292"/>
    <w:rsid w:val="00997C76"/>
    <w:rsid w:val="009B26D8"/>
    <w:rsid w:val="009B532C"/>
    <w:rsid w:val="009E15FC"/>
    <w:rsid w:val="009E2008"/>
    <w:rsid w:val="00A25F15"/>
    <w:rsid w:val="00A41913"/>
    <w:rsid w:val="00A62F5C"/>
    <w:rsid w:val="00AA343D"/>
    <w:rsid w:val="00AB45CA"/>
    <w:rsid w:val="00AE1CE4"/>
    <w:rsid w:val="00AE674B"/>
    <w:rsid w:val="00AE67A9"/>
    <w:rsid w:val="00B15B46"/>
    <w:rsid w:val="00B91162"/>
    <w:rsid w:val="00BC1B22"/>
    <w:rsid w:val="00BC1FCD"/>
    <w:rsid w:val="00BF45D4"/>
    <w:rsid w:val="00C24E2E"/>
    <w:rsid w:val="00C417DF"/>
    <w:rsid w:val="00C76239"/>
    <w:rsid w:val="00C9106C"/>
    <w:rsid w:val="00CA032E"/>
    <w:rsid w:val="00CA2143"/>
    <w:rsid w:val="00CA3AE9"/>
    <w:rsid w:val="00CB2374"/>
    <w:rsid w:val="00CD30BA"/>
    <w:rsid w:val="00CE31E3"/>
    <w:rsid w:val="00D02D70"/>
    <w:rsid w:val="00D17A76"/>
    <w:rsid w:val="00D62AA1"/>
    <w:rsid w:val="00D94B02"/>
    <w:rsid w:val="00DB4BDA"/>
    <w:rsid w:val="00DE2607"/>
    <w:rsid w:val="00E05731"/>
    <w:rsid w:val="00E06D49"/>
    <w:rsid w:val="00E42B27"/>
    <w:rsid w:val="00E50D76"/>
    <w:rsid w:val="00E74723"/>
    <w:rsid w:val="00E7770D"/>
    <w:rsid w:val="00E8396C"/>
    <w:rsid w:val="00E90BAC"/>
    <w:rsid w:val="00EB74B2"/>
    <w:rsid w:val="00ED5E46"/>
    <w:rsid w:val="00EF3C3D"/>
    <w:rsid w:val="00F53462"/>
    <w:rsid w:val="00F7710C"/>
    <w:rsid w:val="00F923E0"/>
    <w:rsid w:val="00FA25B3"/>
    <w:rsid w:val="00FB67AD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val Belirtme Çizgisi 14"/>
        <o:r id="V:Rule2" type="callout" idref="#Oval Belirtme Çizgisi 13"/>
      </o:rules>
    </o:shapelayout>
  </w:shapeDefaults>
  <w:decimalSymbol w:val=","/>
  <w:listSeparator w:val=";"/>
  <w14:docId w14:val="3B2D4E96"/>
  <w15:docId w15:val="{2FD5013D-335C-406F-A872-28DB277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E42B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E42B27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E42B27"/>
    <w:rPr>
      <w:vertAlign w:val="superscript"/>
    </w:rPr>
  </w:style>
  <w:style w:type="table" w:styleId="TabloKlavuzu">
    <w:name w:val="Table Grid"/>
    <w:basedOn w:val="NormalTablo"/>
    <w:rsid w:val="00E42B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4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B27"/>
  </w:style>
  <w:style w:type="paragraph" w:styleId="ListeParagraf">
    <w:name w:val="List Paragraph"/>
    <w:basedOn w:val="Normal"/>
    <w:uiPriority w:val="34"/>
    <w:qFormat/>
    <w:rsid w:val="00F7710C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9652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5292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5292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6529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292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65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DELL</cp:lastModifiedBy>
  <cp:revision>44</cp:revision>
  <dcterms:created xsi:type="dcterms:W3CDTF">2020-08-01T11:35:00Z</dcterms:created>
  <dcterms:modified xsi:type="dcterms:W3CDTF">2020-12-27T11:54:00Z</dcterms:modified>
</cp:coreProperties>
</file>