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7392" w:h="7190" w:wrap="notBeside" w:vAnchor="text" w:hAnchor="text" w:x="176" w:y="1"/>
        <w:widowControl w:val="0"/>
        <w:rPr>
          <w:sz w:val="2"/>
          <w:szCs w:val="2"/>
        </w:rPr>
      </w:pPr>
      <w:r>
        <w:drawing>
          <wp:inline>
            <wp:extent cx="4693920" cy="45656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693920" cy="4565650"/>
                    </a:xfrm>
                    <a:prstGeom prst="rect"/>
                  </pic:spPr>
                </pic:pic>
              </a:graphicData>
            </a:graphic>
          </wp:inline>
        </w:drawing>
      </w:r>
    </w:p>
    <w:p>
      <w:pPr>
        <w:widowControl w:val="0"/>
        <w:spacing w:line="1" w:lineRule="exact"/>
      </w:pPr>
      <w:r>
        <mc:AlternateContent>
          <mc:Choice Requires="wps">
            <w:drawing>
              <wp:anchor distT="0" distB="0" distL="111125" distR="2598420" simplePos="0" relativeHeight="125829378" behindDoc="0" locked="0" layoutInCell="1" allowOverlap="1">
                <wp:simplePos x="0" y="0"/>
                <wp:positionH relativeFrom="column">
                  <wp:posOffset>1397635</wp:posOffset>
                </wp:positionH>
                <wp:positionV relativeFrom="paragraph">
                  <wp:posOffset>3870960</wp:posOffset>
                </wp:positionV>
                <wp:extent cx="2206625" cy="469265"/>
                <wp:wrapTopAndBottom/>
                <wp:docPr id="2" name="Shape 2"/>
                <a:graphic xmlns:a="http://schemas.openxmlformats.org/drawingml/2006/main">
                  <a:graphicData uri="http://schemas.microsoft.com/office/word/2010/wordprocessingShape">
                    <wps:wsp>
                      <wps:cNvSpPr txBox="1"/>
                      <wps:spPr>
                        <a:xfrm>
                          <a:ext cx="2206625" cy="469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46"/>
                                <w:szCs w:val="46"/>
                              </w:rPr>
                            </w:pPr>
                            <w:r>
                              <w:rPr>
                                <w:rFonts w:ascii="Book Antiqua" w:eastAsia="Book Antiqua" w:hAnsi="Book Antiqua" w:cs="Book Antiqua"/>
                                <w:color w:val="000000"/>
                                <w:spacing w:val="0"/>
                                <w:w w:val="100"/>
                                <w:position w:val="0"/>
                                <w:sz w:val="46"/>
                                <w:szCs w:val="46"/>
                                <w:shd w:val="clear" w:color="auto" w:fill="auto"/>
                                <w:lang w:val="tr-TR" w:eastAsia="tr-TR" w:bidi="tr-TR"/>
                              </w:rPr>
                              <w:t>HAKKIMIZDA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10.05pt;margin-top:304.80000000000001pt;width:173.75pt;height:36.950000000000003pt;z-index:-125829375;mso-wrap-distance-left:8.75pt;mso-wrap-distance-right:204.59999999999999pt"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46"/>
                          <w:szCs w:val="46"/>
                        </w:rPr>
                      </w:pPr>
                      <w:r>
                        <w:rPr>
                          <w:rFonts w:ascii="Book Antiqua" w:eastAsia="Book Antiqua" w:hAnsi="Book Antiqua" w:cs="Book Antiqua"/>
                          <w:color w:val="000000"/>
                          <w:spacing w:val="0"/>
                          <w:w w:val="100"/>
                          <w:position w:val="0"/>
                          <w:sz w:val="46"/>
                          <w:szCs w:val="46"/>
                          <w:shd w:val="clear" w:color="auto" w:fill="auto"/>
                          <w:lang w:val="tr-TR" w:eastAsia="tr-TR" w:bidi="tr-TR"/>
                        </w:rPr>
                        <w:t>HAKKIMIZDA</w:t>
                      </w:r>
                    </w:p>
                  </w:txbxContent>
                </v:textbox>
                <w10:wrap type="topAndBottom"/>
              </v:shape>
            </w:pict>
          </mc:Fallback>
        </mc:AlternateContent>
      </w:r>
      <w:r>
        <mc:AlternateContent>
          <mc:Choice Requires="wps">
            <w:drawing>
              <wp:anchor distT="0" distB="0" distL="111125" distR="2220595" simplePos="0" relativeHeight="125829380" behindDoc="0" locked="0" layoutInCell="1" allowOverlap="1">
                <wp:simplePos x="0" y="0"/>
                <wp:positionH relativeFrom="column">
                  <wp:posOffset>1659255</wp:posOffset>
                </wp:positionH>
                <wp:positionV relativeFrom="paragraph">
                  <wp:posOffset>2606040</wp:posOffset>
                </wp:positionV>
                <wp:extent cx="2584450" cy="582295"/>
                <wp:wrapTopAndBottom/>
                <wp:docPr id="4" name="Shape 4"/>
                <a:graphic xmlns:a="http://schemas.openxmlformats.org/drawingml/2006/main">
                  <a:graphicData uri="http://schemas.microsoft.com/office/word/2010/wordprocessingShape">
                    <wps:wsp>
                      <wps:cNvSpPr txBox="1"/>
                      <wps:spPr>
                        <a:xfrm>
                          <a:ext cx="2584450" cy="582295"/>
                        </a:xfrm>
                        <a:prstGeom prst="rect"/>
                        <a:noFill/>
                      </wps:spPr>
                      <wps:txbx>
                        <w:txbxContent>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40" w:line="240" w:lineRule="auto"/>
                              <w:ind w:left="0" w:right="0" w:firstLine="0"/>
                              <w:jc w:val="left"/>
                              <w:rPr>
                                <w:sz w:val="36"/>
                                <w:szCs w:val="36"/>
                              </w:rPr>
                            </w:pPr>
                            <w:r>
                              <w:rPr>
                                <w:color w:val="FFFFFF"/>
                                <w:spacing w:val="0"/>
                                <w:w w:val="100"/>
                                <w:position w:val="0"/>
                                <w:sz w:val="36"/>
                                <w:szCs w:val="36"/>
                                <w:shd w:val="clear" w:color="auto" w:fill="auto"/>
                                <w:lang w:val="tr-TR" w:eastAsia="tr-TR" w:bidi="tr-TR"/>
                              </w:rPr>
                              <w:t>Psikososyal</w:t>
                            </w:r>
                          </w:p>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0" w:line="240" w:lineRule="auto"/>
                              <w:ind w:left="0" w:right="0" w:firstLine="0"/>
                              <w:jc w:val="left"/>
                              <w:rPr>
                                <w:sz w:val="36"/>
                                <w:szCs w:val="36"/>
                              </w:rPr>
                            </w:pPr>
                            <w:r>
                              <w:rPr>
                                <w:color w:val="FFFFFF"/>
                                <w:spacing w:val="0"/>
                                <w:w w:val="100"/>
                                <w:position w:val="0"/>
                                <w:sz w:val="36"/>
                                <w:szCs w:val="36"/>
                                <w:shd w:val="clear" w:color="auto" w:fill="auto"/>
                                <w:lang w:val="tr-TR" w:eastAsia="tr-TR" w:bidi="tr-TR"/>
                              </w:rPr>
                              <w:t>Dijital Destek Programı</w:t>
                            </w:r>
                          </w:p>
                        </w:txbxContent>
                      </wps:txbx>
                      <wps:bodyPr lIns="0" tIns="0" rIns="0" bIns="0">
                        <a:noAutoFit/>
                      </wps:bodyPr>
                    </wps:wsp>
                  </a:graphicData>
                </a:graphic>
              </wp:anchor>
            </w:drawing>
          </mc:Choice>
          <mc:Fallback>
            <w:pict>
              <v:shape id="_x0000_s1030" type="#_x0000_t202" style="position:absolute;margin-left:130.65000000000001pt;margin-top:205.20000000000002pt;width:203.5pt;height:45.850000000000001pt;z-index:-125829373;mso-wrap-distance-left:8.75pt;mso-wrap-distance-right:174.84999999999999pt" filled="f" stroked="f">
                <v:textbox inset="0,0,0,0">
                  <w:txbxContent>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40" w:line="240" w:lineRule="auto"/>
                        <w:ind w:left="0" w:right="0" w:firstLine="0"/>
                        <w:jc w:val="left"/>
                        <w:rPr>
                          <w:sz w:val="36"/>
                          <w:szCs w:val="36"/>
                        </w:rPr>
                      </w:pPr>
                      <w:r>
                        <w:rPr>
                          <w:color w:val="FFFFFF"/>
                          <w:spacing w:val="0"/>
                          <w:w w:val="100"/>
                          <w:position w:val="0"/>
                          <w:sz w:val="36"/>
                          <w:szCs w:val="36"/>
                          <w:shd w:val="clear" w:color="auto" w:fill="auto"/>
                          <w:lang w:val="tr-TR" w:eastAsia="tr-TR" w:bidi="tr-TR"/>
                        </w:rPr>
                        <w:t>Psikososyal</w:t>
                      </w:r>
                    </w:p>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0" w:line="240" w:lineRule="auto"/>
                        <w:ind w:left="0" w:right="0" w:firstLine="0"/>
                        <w:jc w:val="left"/>
                        <w:rPr>
                          <w:sz w:val="36"/>
                          <w:szCs w:val="36"/>
                        </w:rPr>
                      </w:pPr>
                      <w:r>
                        <w:rPr>
                          <w:color w:val="FFFFFF"/>
                          <w:spacing w:val="0"/>
                          <w:w w:val="100"/>
                          <w:position w:val="0"/>
                          <w:sz w:val="36"/>
                          <w:szCs w:val="36"/>
                          <w:shd w:val="clear" w:color="auto" w:fill="auto"/>
                          <w:lang w:val="tr-TR" w:eastAsia="tr-TR" w:bidi="tr-TR"/>
                        </w:rPr>
                        <w:t>Dijital Destek Programı</w:t>
                      </w:r>
                    </w:p>
                  </w:txbxContent>
                </v:textbox>
                <w10:wrap type="topAndBottom"/>
              </v:shape>
            </w:pict>
          </mc:Fallback>
        </mc:AlternateContent>
      </w:r>
      <w:r>
        <mc:AlternateContent>
          <mc:Choice Requires="wps">
            <w:drawing>
              <wp:anchor distT="0" distB="0" distL="111125" distR="1912620" simplePos="0" relativeHeight="125829382" behindDoc="0" locked="0" layoutInCell="1" allowOverlap="1">
                <wp:simplePos x="0" y="0"/>
                <wp:positionH relativeFrom="column">
                  <wp:posOffset>1120140</wp:posOffset>
                </wp:positionH>
                <wp:positionV relativeFrom="paragraph">
                  <wp:posOffset>1359535</wp:posOffset>
                </wp:positionV>
                <wp:extent cx="2892425" cy="423545"/>
                <wp:wrapTopAndBottom/>
                <wp:docPr id="6" name="Shape 6"/>
                <a:graphic xmlns:a="http://schemas.openxmlformats.org/drawingml/2006/main">
                  <a:graphicData uri="http://schemas.microsoft.com/office/word/2010/wordprocessingShape">
                    <wps:wsp>
                      <wps:cNvSpPr txBox="1"/>
                      <wps:spPr>
                        <a:xfrm>
                          <a:ext cx="2892425" cy="423545"/>
                        </a:xfrm>
                        <a:prstGeom prst="rect"/>
                        <a:noFill/>
                      </wps:spPr>
                      <wps:txbx>
                        <w:txbxContent>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0"/>
                              <w:ind w:left="0" w:right="0" w:firstLine="0"/>
                              <w:jc w:val="center"/>
                            </w:pPr>
                            <w:r>
                              <w:rPr>
                                <w:color w:val="FFFFFF"/>
                                <w:spacing w:val="0"/>
                                <w:w w:val="100"/>
                                <w:position w:val="0"/>
                                <w:shd w:val="clear" w:color="auto" w:fill="auto"/>
                                <w:lang w:val="tr-TR" w:eastAsia="tr-TR" w:bidi="tr-TR"/>
                              </w:rPr>
                              <w:t>ÖZEL EĞİTİM VE REHBERLİK HİZMETLERİ GENEL MÜDÜRLÜĞÜ</w:t>
                            </w:r>
                          </w:p>
                        </w:txbxContent>
                      </wps:txbx>
                      <wps:bodyPr lIns="0" tIns="0" rIns="0" bIns="0">
                        <a:noAutoFit/>
                      </wps:bodyPr>
                    </wps:wsp>
                  </a:graphicData>
                </a:graphic>
              </wp:anchor>
            </w:drawing>
          </mc:Choice>
          <mc:Fallback>
            <w:pict>
              <v:shape id="_x0000_s1032" type="#_x0000_t202" style="position:absolute;margin-left:88.200000000000003pt;margin-top:107.05pt;width:227.75pt;height:33.350000000000001pt;z-index:-125829371;mso-wrap-distance-left:8.75pt;mso-wrap-distance-right:150.59999999999999pt" filled="f" stroked="f">
                <v:textbox inset="0,0,0,0">
                  <w:txbxContent>
                    <w:p>
                      <w:pPr>
                        <w:pStyle w:val="Style2"/>
                        <w:keepNext w:val="0"/>
                        <w:keepLines w:val="0"/>
                        <w:widowControl w:val="0"/>
                        <w:pBdr>
                          <w:top w:val="single" w:sz="0" w:space="0" w:color="F67D2C"/>
                          <w:left w:val="single" w:sz="0" w:space="0" w:color="F67D2C"/>
                          <w:bottom w:val="single" w:sz="0" w:space="0" w:color="F67D2C"/>
                          <w:right w:val="single" w:sz="0" w:space="0" w:color="F67D2C"/>
                        </w:pBdr>
                        <w:shd w:val="clear" w:color="auto" w:fill="F67D2C"/>
                        <w:bidi w:val="0"/>
                        <w:spacing w:before="0" w:after="0"/>
                        <w:ind w:left="0" w:right="0" w:firstLine="0"/>
                        <w:jc w:val="center"/>
                      </w:pPr>
                      <w:r>
                        <w:rPr>
                          <w:color w:val="FFFFFF"/>
                          <w:spacing w:val="0"/>
                          <w:w w:val="100"/>
                          <w:position w:val="0"/>
                          <w:shd w:val="clear" w:color="auto" w:fill="auto"/>
                          <w:lang w:val="tr-TR" w:eastAsia="tr-TR" w:bidi="tr-TR"/>
                        </w:rPr>
                        <w:t>ÖZEL EĞİTİM VE REHBERLİK HİZMETLERİ GENEL MÜDÜRLÜĞÜ</w:t>
                      </w:r>
                    </w:p>
                  </w:txbxContent>
                </v:textbox>
                <w10:wrap type="topAndBottom"/>
              </v:shape>
            </w:pict>
          </mc:Fallback>
        </mc:AlternateContent>
      </w:r>
      <w:r>
        <w:br w:type="page"/>
      </w:r>
    </w:p>
    <w:p>
      <w:pPr>
        <w:framePr w:w="7742" w:h="11078" w:wrap="notBeside" w:vAnchor="text" w:hAnchor="text" w:y="1"/>
        <w:widowControl w:val="0"/>
        <w:rPr>
          <w:sz w:val="2"/>
          <w:szCs w:val="2"/>
        </w:rPr>
      </w:pPr>
      <w:r>
        <w:drawing>
          <wp:inline>
            <wp:extent cx="4919345" cy="703453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pic:blipFill>
                  <pic:spPr>
                    <a:xfrm>
                      <a:ext cx="4919345" cy="7034530"/>
                    </a:xfrm>
                    <a:prstGeom prst="rect"/>
                  </pic:spPr>
                </pic:pic>
              </a:graphicData>
            </a:graphic>
          </wp:inline>
        </w:drawing>
      </w:r>
    </w:p>
    <w:p>
      <w:pPr>
        <w:widowControl w:val="0"/>
        <w:spacing w:line="1" w:lineRule="exact"/>
        <w:sectPr>
          <w:footnotePr>
            <w:pos w:val="pageBottom"/>
            <w:numFmt w:val="decimal"/>
            <w:numRestart w:val="continuous"/>
          </w:footnotePr>
          <w:pgSz w:w="7899" w:h="12245"/>
          <w:pgMar w:top="485" w:right="111" w:bottom="482" w:left="46" w:header="57" w:footer="54" w:gutter="0"/>
          <w:pgNumType w:start="1"/>
          <w:cols w:space="720"/>
          <w:noEndnote/>
          <w:rtlGutter w:val="0"/>
          <w:docGrid w:linePitch="360"/>
        </w:sectPr>
      </w:pPr>
      <w:r>
        <mc:AlternateContent>
          <mc:Choice Requires="wps">
            <w:drawing>
              <wp:anchor distT="0" distB="0" distL="0" distR="2642235" simplePos="0" relativeHeight="125829384" behindDoc="0" locked="0" layoutInCell="1" allowOverlap="1">
                <wp:simplePos x="0" y="0"/>
                <wp:positionH relativeFrom="column">
                  <wp:posOffset>1987550</wp:posOffset>
                </wp:positionH>
                <wp:positionV relativeFrom="paragraph">
                  <wp:posOffset>2209800</wp:posOffset>
                </wp:positionV>
                <wp:extent cx="2273935" cy="469265"/>
                <wp:wrapTopAndBottom/>
                <wp:docPr id="9" name="Shape 9"/>
                <a:graphic xmlns:a="http://schemas.openxmlformats.org/drawingml/2006/main">
                  <a:graphicData uri="http://schemas.microsoft.com/office/word/2010/wordprocessingShape">
                    <wps:wsp>
                      <wps:cNvSpPr txBox="1"/>
                      <wps:spPr>
                        <a:xfrm>
                          <a:ext cx="2273935" cy="469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46"/>
                                <w:szCs w:val="46"/>
                              </w:rPr>
                            </w:pPr>
                            <w:r>
                              <w:rPr>
                                <w:rFonts w:ascii="Book Antiqua" w:eastAsia="Book Antiqua" w:hAnsi="Book Antiqua" w:cs="Book Antiqua"/>
                                <w:color w:val="FF5500"/>
                                <w:spacing w:val="0"/>
                                <w:w w:val="100"/>
                                <w:position w:val="0"/>
                                <w:sz w:val="46"/>
                                <w:szCs w:val="46"/>
                                <w:shd w:val="clear" w:color="auto" w:fill="auto"/>
                                <w:lang w:val="tr-TR" w:eastAsia="tr-TR" w:bidi="tr-TR"/>
                              </w:rPr>
                              <w:t>HAKKIMIZDA</w:t>
                            </w:r>
                          </w:p>
                        </w:txbxContent>
                      </wps:txbx>
                      <wps:bodyPr lIns="0" tIns="0" rIns="0" bIns="0">
                        <a:noAutoFit/>
                      </wps:bodyPr>
                    </wps:wsp>
                  </a:graphicData>
                </a:graphic>
              </wp:anchor>
            </w:drawing>
          </mc:Choice>
          <mc:Fallback>
            <w:pict>
              <v:shape id="_x0000_s1035" type="#_x0000_t202" style="position:absolute;margin-left:156.5pt;margin-top:174.pt;width:179.05000000000001pt;height:36.950000000000003pt;z-index:-125829369;mso-wrap-distance-left:0;mso-wrap-distance-right:208.05000000000001pt"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46"/>
                          <w:szCs w:val="46"/>
                        </w:rPr>
                      </w:pPr>
                      <w:r>
                        <w:rPr>
                          <w:rFonts w:ascii="Book Antiqua" w:eastAsia="Book Antiqua" w:hAnsi="Book Antiqua" w:cs="Book Antiqua"/>
                          <w:color w:val="FF5500"/>
                          <w:spacing w:val="0"/>
                          <w:w w:val="100"/>
                          <w:position w:val="0"/>
                          <w:sz w:val="46"/>
                          <w:szCs w:val="46"/>
                          <w:shd w:val="clear" w:color="auto" w:fill="auto"/>
                          <w:lang w:val="tr-TR" w:eastAsia="tr-TR" w:bidi="tr-TR"/>
                        </w:rPr>
                        <w:t>HAKKIMIZDA</w:t>
                      </w:r>
                    </w:p>
                  </w:txbxContent>
                </v:textbox>
                <w10:wrap type="topAndBottom"/>
              </v:shape>
            </w:pict>
          </mc:Fallback>
        </mc:AlternateContent>
      </w:r>
    </w:p>
    <w:p>
      <w:pPr>
        <w:pStyle w:val="Style7"/>
        <w:keepNext w:val="0"/>
        <w:keepLines w:val="0"/>
        <w:widowControl w:val="0"/>
        <w:numPr>
          <w:ilvl w:val="0"/>
          <w:numId w:val="1"/>
        </w:numPr>
        <w:shd w:val="clear" w:color="auto" w:fill="auto"/>
        <w:tabs>
          <w:tab w:pos="531" w:val="left"/>
        </w:tabs>
        <w:bidi w:val="0"/>
        <w:spacing w:before="0" w:after="240" w:line="360" w:lineRule="auto"/>
        <w:ind w:left="300" w:right="0" w:firstLine="0"/>
        <w:jc w:val="both"/>
      </w:pPr>
      <w:r>
        <w:rPr>
          <w:b/>
          <w:bCs/>
          <w:color w:val="F47D2A"/>
          <w:spacing w:val="0"/>
          <w:w w:val="100"/>
          <w:position w:val="0"/>
          <w:shd w:val="clear" w:color="auto" w:fill="auto"/>
          <w:lang w:val="tr-TR" w:eastAsia="tr-TR" w:bidi="tr-TR"/>
        </w:rPr>
        <w:t>Ülkemizde Psikososyal Müdahale Hizmetlerinin Tarihsel Gelişimi</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Ülkemiz 17 Ağustos ve 12 Kasım 1999 depremleri ile sarsılmış ve birçoğumuzun yaşamı önemli ölçüde değişmiştir. Depreme maruz kalan insanların bir kısmı normal yaşamlarına dönseler bile önemli bir kısmı, olan bitenleri uzun bir süre hatırlamıştır. Bu bağlamda psikososyal müdahale çalışmaları ihtiyaç olarak ortaya çıkmış; bu kapsamda, MEB ve UNICEF iş birliğiyle 2001 yılında “Psikososyal Okul Projesi” başlatılmıştır. Proje ile deprem, sel, kaza, istismar, şiddet gibi toplumsal travmatik sonuçları olan olaylarda etkili bir biçimde kullanılan “Psikososyal Destek Prog</w:t>
        <w:softHyphen/>
        <w:t>ramları” geliştirilmiştir.</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Var olan ve potansiyel olarak bulunan risklere yönelik tedbir</w:t>
        <w:softHyphen/>
        <w:t>lerin alınarak psikososyal gelişimin desteklenmesi amacıyla ge</w:t>
        <w:softHyphen/>
        <w:t>liştirilen, il/ilçe düzeyinde Psikososyal Müdahale Ekipleri tarafın</w:t>
        <w:softHyphen/>
        <w:t>dan, okul düzeyinde ise rehberlik servisleri tarafından gerçekleş</w:t>
        <w:softHyphen/>
        <w:t>tirilen hizmetler, çocuk ve gençlerimiz ile onların ailelerine ve öğretmenlerimize yönelik önleyici, koruyucu ve destekleyici ça</w:t>
        <w:softHyphen/>
        <w:t>lışmaları kapsamaktadır. Bu hizmetler, Özel Eğitim ve Rehber</w:t>
        <w:softHyphen/>
        <w:t>lik Hizmetleri Genel Müdürlüğü bünyesinde planlanarak koor</w:t>
        <w:softHyphen/>
        <w:t>dine edilmektedir.</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2000-2001 eğitim öğretim yılı başında 8 pilot ilde uygula</w:t>
        <w:softHyphen/>
        <w:t>maya konulan Psikososyal Okul Projesi bir yıl sonra etkili bir bi</w:t>
        <w:softHyphen/>
        <w:t>çimde tüm ülkede yaygınlaştırılmıştır. Projenin alt programla</w:t>
        <w:softHyphen/>
        <w:t>rı şu şekildedir:</w:t>
      </w:r>
    </w:p>
    <w:p>
      <w:pPr>
        <w:pStyle w:val="Style7"/>
        <w:keepNext w:val="0"/>
        <w:keepLines w:val="0"/>
        <w:widowControl w:val="0"/>
        <w:numPr>
          <w:ilvl w:val="0"/>
          <w:numId w:val="3"/>
        </w:numPr>
        <w:shd w:val="clear" w:color="auto" w:fill="auto"/>
        <w:tabs>
          <w:tab w:pos="562" w:val="left"/>
        </w:tabs>
        <w:bidi w:val="0"/>
        <w:spacing w:before="0" w:after="0"/>
        <w:ind w:left="0" w:right="0"/>
        <w:jc w:val="both"/>
      </w:pPr>
      <w:r>
        <w:rPr>
          <w:b/>
          <w:bCs/>
          <w:spacing w:val="0"/>
          <w:w w:val="100"/>
          <w:position w:val="0"/>
          <w:shd w:val="clear" w:color="auto" w:fill="auto"/>
          <w:lang w:val="tr-TR" w:eastAsia="tr-TR" w:bidi="tr-TR"/>
        </w:rPr>
        <w:t xml:space="preserve">Psikolojik Bilgilendirme ve Anlamlandırma (Debriefing): </w:t>
      </w:r>
      <w:r>
        <w:rPr>
          <w:spacing w:val="0"/>
          <w:w w:val="100"/>
          <w:position w:val="0"/>
          <w:shd w:val="clear" w:color="auto" w:fill="auto"/>
          <w:lang w:val="tr-TR" w:eastAsia="tr-TR" w:bidi="tr-TR"/>
        </w:rPr>
        <w:t>Travma yaşayan bireylerin tepkilerini paylaştıkları, bilgi aktarı</w:t>
        <w:softHyphen/>
        <w:t>mında bulundukları grup oturumlarıdır. İki oturumdan oluşan çalışmaların her biri üç saat sürmektedir. Gruplar en fazla 18 ki</w:t>
        <w:softHyphen/>
        <w:t>şiden oluşmaktadır. Gruplarda psikolojik yardıma ihtiyacı olan bireylerin tespit edilerek gerekli yönlendirmelerin yapılması amaçlanmaktadır.</w:t>
      </w:r>
    </w:p>
    <w:p>
      <w:pPr>
        <w:pStyle w:val="Style7"/>
        <w:keepNext w:val="0"/>
        <w:keepLines w:val="0"/>
        <w:widowControl w:val="0"/>
        <w:numPr>
          <w:ilvl w:val="0"/>
          <w:numId w:val="3"/>
        </w:numPr>
        <w:shd w:val="clear" w:color="auto" w:fill="auto"/>
        <w:tabs>
          <w:tab w:pos="577" w:val="left"/>
        </w:tabs>
        <w:bidi w:val="0"/>
        <w:spacing w:before="0" w:after="0"/>
        <w:ind w:left="0" w:right="0"/>
        <w:jc w:val="both"/>
      </w:pPr>
      <w:r>
        <w:rPr>
          <w:b/>
          <w:bCs/>
          <w:spacing w:val="0"/>
          <w:w w:val="100"/>
          <w:position w:val="0"/>
          <w:shd w:val="clear" w:color="auto" w:fill="auto"/>
          <w:lang w:val="tr-TR" w:eastAsia="tr-TR" w:bidi="tr-TR"/>
        </w:rPr>
        <w:t>Travma Sonrası Normal Tepkiler - Psikoeğitim Uygula</w:t>
        <w:softHyphen/>
        <w:t xml:space="preserve">maları: </w:t>
      </w:r>
      <w:r>
        <w:rPr>
          <w:spacing w:val="0"/>
          <w:w w:val="100"/>
          <w:position w:val="0"/>
          <w:shd w:val="clear" w:color="auto" w:fill="auto"/>
          <w:lang w:val="tr-TR" w:eastAsia="tr-TR" w:bidi="tr-TR"/>
        </w:rPr>
        <w:t>6 oturumdan oluşan program, çocuklara, öğretmenle</w:t>
        <w:softHyphen/>
        <w:t>re ve anne babalara yöneliktir. Amacı, travma sonrasında yaşan</w:t>
        <w:softHyphen/>
        <w:t>tıları normalleştirmek ve kişiler arasında iletişimi kuvvetlendir</w:t>
        <w:softHyphen/>
        <w:t>mektir.</w:t>
      </w:r>
    </w:p>
    <w:p>
      <w:pPr>
        <w:pStyle w:val="Style7"/>
        <w:keepNext w:val="0"/>
        <w:keepLines w:val="0"/>
        <w:widowControl w:val="0"/>
        <w:numPr>
          <w:ilvl w:val="0"/>
          <w:numId w:val="3"/>
        </w:numPr>
        <w:shd w:val="clear" w:color="auto" w:fill="auto"/>
        <w:tabs>
          <w:tab w:pos="558" w:val="left"/>
        </w:tabs>
        <w:bidi w:val="0"/>
        <w:spacing w:before="0" w:after="0"/>
        <w:ind w:left="0" w:right="0"/>
        <w:jc w:val="both"/>
      </w:pPr>
      <w:r>
        <w:rPr>
          <w:b/>
          <w:bCs/>
          <w:spacing w:val="0"/>
          <w:w w:val="100"/>
          <w:position w:val="0"/>
          <w:shd w:val="clear" w:color="auto" w:fill="auto"/>
          <w:lang w:val="tr-TR" w:eastAsia="tr-TR" w:bidi="tr-TR"/>
        </w:rPr>
        <w:t>Grupla Psikolojik Danışma I - Çocuklara Yönelik Topar</w:t>
        <w:softHyphen/>
        <w:t>lanma Tekniklerinin Öğrenilmesi (Normalleşmede güçlük ya</w:t>
        <w:softHyphen/>
        <w:t>şayan çocuklara yönelik sunulan psikolojik destek çalışmala</w:t>
        <w:softHyphen/>
        <w:t xml:space="preserve">rı): </w:t>
      </w:r>
      <w:r>
        <w:rPr>
          <w:spacing w:val="0"/>
          <w:w w:val="100"/>
          <w:position w:val="0"/>
          <w:shd w:val="clear" w:color="auto" w:fill="auto"/>
          <w:lang w:val="tr-TR" w:eastAsia="tr-TR" w:bidi="tr-TR"/>
        </w:rPr>
        <w:t>Psikoeğitim çalışmaları sırasında belirlenen ve diğer kaynak</w:t>
        <w:softHyphen/>
        <w:t>lardan ulaşılan, ileri düzeyde travmaya uğramış çocuklara, bu konuda eğitim almış uzmanlar tarafından verilecek hizmeti ta</w:t>
        <w:softHyphen/>
        <w:t>nımlamaktadır. 6 oturumda da tamamlanır.</w:t>
      </w:r>
    </w:p>
    <w:p>
      <w:pPr>
        <w:pStyle w:val="Style7"/>
        <w:keepNext w:val="0"/>
        <w:keepLines w:val="0"/>
        <w:widowControl w:val="0"/>
        <w:numPr>
          <w:ilvl w:val="0"/>
          <w:numId w:val="3"/>
        </w:numPr>
        <w:shd w:val="clear" w:color="auto" w:fill="auto"/>
        <w:tabs>
          <w:tab w:pos="577" w:val="left"/>
        </w:tabs>
        <w:bidi w:val="0"/>
        <w:spacing w:before="0" w:after="0"/>
        <w:ind w:left="0" w:right="0"/>
        <w:jc w:val="both"/>
      </w:pPr>
      <w:r>
        <w:rPr>
          <w:b/>
          <w:bCs/>
          <w:spacing w:val="0"/>
          <w:w w:val="100"/>
          <w:position w:val="0"/>
          <w:shd w:val="clear" w:color="auto" w:fill="auto"/>
          <w:lang w:val="tr-TR" w:eastAsia="tr-TR" w:bidi="tr-TR"/>
        </w:rPr>
        <w:t xml:space="preserve">Grupla Psikolojik Danışma II: </w:t>
      </w:r>
      <w:r>
        <w:rPr>
          <w:spacing w:val="0"/>
          <w:w w:val="100"/>
          <w:position w:val="0"/>
          <w:shd w:val="clear" w:color="auto" w:fill="auto"/>
          <w:lang w:val="tr-TR" w:eastAsia="tr-TR" w:bidi="tr-TR"/>
        </w:rPr>
        <w:t>Psikoeğitim çalışmaları sı</w:t>
        <w:softHyphen/>
        <w:t>rasında belirlenen ve diğer kaynaklardan ulaşılan, ileri düzeyde travmaya uğramış çocuklara, bu konuda ileri düzey eğitim almış uzmanlar tarafından verilecek hizmeti tanımlamaktadır.</w:t>
      </w:r>
    </w:p>
    <w:p>
      <w:pPr>
        <w:pStyle w:val="Style7"/>
        <w:keepNext w:val="0"/>
        <w:keepLines w:val="0"/>
        <w:widowControl w:val="0"/>
        <w:numPr>
          <w:ilvl w:val="0"/>
          <w:numId w:val="3"/>
        </w:numPr>
        <w:shd w:val="clear" w:color="auto" w:fill="auto"/>
        <w:tabs>
          <w:tab w:pos="562" w:val="left"/>
        </w:tabs>
        <w:bidi w:val="0"/>
        <w:spacing w:before="0" w:after="260"/>
        <w:ind w:left="0" w:right="0"/>
        <w:jc w:val="both"/>
      </w:pPr>
      <w:r>
        <w:rPr>
          <w:b/>
          <w:bCs/>
          <w:spacing w:val="0"/>
          <w:w w:val="100"/>
          <w:position w:val="0"/>
          <w:shd w:val="clear" w:color="auto" w:fill="auto"/>
          <w:lang w:val="tr-TR" w:eastAsia="tr-TR" w:bidi="tr-TR"/>
        </w:rPr>
        <w:t xml:space="preserve">Sınıf Temelli Müdahale: </w:t>
      </w:r>
      <w:r>
        <w:rPr>
          <w:spacing w:val="0"/>
          <w:w w:val="100"/>
          <w:position w:val="0"/>
          <w:shd w:val="clear" w:color="auto" w:fill="auto"/>
          <w:lang w:val="tr-TR" w:eastAsia="tr-TR" w:bidi="tr-TR"/>
        </w:rPr>
        <w:t>Çocukların afetler ve kritik yaşam olayları sonrasında gösterdikleri tepkileri ve gelecekte ortaya çı</w:t>
        <w:softHyphen/>
        <w:t>kabilecek psikolojik sorunları grup ortamında azaltmayı amaç</w:t>
        <w:softHyphen/>
        <w:t>layan ve müzik, hareket, resim, oyun, psikodrama gibi etkinlikle</w:t>
        <w:softHyphen/>
        <w:t>ri içeren sistematik ve uzun soluklu bir müdahale programıdır.</w:t>
      </w:r>
    </w:p>
    <w:p>
      <w:pPr>
        <w:pStyle w:val="Style7"/>
        <w:keepNext w:val="0"/>
        <w:keepLines w:val="0"/>
        <w:widowControl w:val="0"/>
        <w:numPr>
          <w:ilvl w:val="0"/>
          <w:numId w:val="1"/>
        </w:numPr>
        <w:shd w:val="clear" w:color="auto" w:fill="auto"/>
        <w:tabs>
          <w:tab w:pos="565" w:val="left"/>
        </w:tabs>
        <w:bidi w:val="0"/>
        <w:spacing w:before="0" w:after="0"/>
        <w:ind w:left="0" w:right="0"/>
        <w:jc w:val="both"/>
      </w:pPr>
      <w:r>
        <w:rPr>
          <w:b/>
          <w:bCs/>
          <w:color w:val="F47D2A"/>
          <w:spacing w:val="0"/>
          <w:w w:val="100"/>
          <w:position w:val="0"/>
          <w:shd w:val="clear" w:color="auto" w:fill="auto"/>
          <w:lang w:val="tr-TR" w:eastAsia="tr-TR" w:bidi="tr-TR"/>
        </w:rPr>
        <w:t>Mevcut Psikososyal Destek Programını Yenileme ve</w:t>
      </w:r>
    </w:p>
    <w:p>
      <w:pPr>
        <w:pStyle w:val="Style7"/>
        <w:keepNext w:val="0"/>
        <w:keepLines w:val="0"/>
        <w:widowControl w:val="0"/>
        <w:shd w:val="clear" w:color="auto" w:fill="auto"/>
        <w:bidi w:val="0"/>
        <w:spacing w:before="0" w:after="260"/>
        <w:ind w:left="0" w:right="0"/>
        <w:jc w:val="both"/>
      </w:pPr>
      <w:r>
        <w:rPr>
          <w:b/>
          <w:bCs/>
          <w:color w:val="F47D2A"/>
          <w:spacing w:val="0"/>
          <w:w w:val="100"/>
          <w:position w:val="0"/>
          <w:shd w:val="clear" w:color="auto" w:fill="auto"/>
          <w:lang w:val="tr-TR" w:eastAsia="tr-TR" w:bidi="tr-TR"/>
        </w:rPr>
        <w:t>Yaygınlaştırma Nedenleri</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2001 yılında geliştirilen ve 16 yıldır kullanılan psikososyal des</w:t>
        <w:softHyphen/>
        <w:t>tek programlarının program içerikleri ve teknikleri, toplumsal ve teknolojik değişikliklere paralel bir biçimde yenilenmediği için uygulama sürecindeki uyarlamalar, eğitimci/uygulayıcının kişi</w:t>
        <w:softHyphen/>
        <w:t>sel danışmanlık becerileri ile sınırlı kalmıştır.</w:t>
      </w:r>
    </w:p>
    <w:p>
      <w:pPr>
        <w:pStyle w:val="Style7"/>
        <w:keepNext w:val="0"/>
        <w:keepLines w:val="0"/>
        <w:widowControl w:val="0"/>
        <w:shd w:val="clear" w:color="auto" w:fill="auto"/>
        <w:bidi w:val="0"/>
        <w:spacing w:before="0" w:after="0"/>
        <w:ind w:left="0" w:right="0"/>
        <w:jc w:val="both"/>
        <w:sectPr>
          <w:footnotePr>
            <w:pos w:val="pageBottom"/>
            <w:numFmt w:val="decimal"/>
            <w:numRestart w:val="continuous"/>
          </w:footnotePr>
          <w:pgSz w:w="7899" w:h="12245"/>
          <w:pgMar w:top="1445" w:right="1202" w:bottom="1349" w:left="1235" w:header="1017" w:footer="921" w:gutter="0"/>
          <w:cols w:space="720"/>
          <w:noEndnote/>
          <w:rtlGutter w:val="0"/>
          <w:docGrid w:linePitch="360"/>
        </w:sectPr>
      </w:pPr>
      <w:r>
        <w:rPr>
          <w:spacing w:val="0"/>
          <w:w w:val="100"/>
          <w:position w:val="0"/>
          <w:shd w:val="clear" w:color="auto" w:fill="auto"/>
          <w:lang w:val="tr-TR" w:eastAsia="tr-TR" w:bidi="tr-TR"/>
        </w:rPr>
        <w:t>Dönem dönem yoğunluk kazanan terör olayları, aileler ve özellikle de çocuklar üzerinde travmatik yaşantılar oluşturmak</w:t>
        <w:softHyphen/>
        <w:t>tadır. Savaş ve göçün zorlayıcı etkilerini derinden yaşayan Suri</w:t>
        <w:softHyphen/>
      </w:r>
    </w:p>
    <w:p>
      <w:pPr>
        <w:pStyle w:val="Style7"/>
        <w:keepNext w:val="0"/>
        <w:keepLines w:val="0"/>
        <w:widowControl w:val="0"/>
        <w:shd w:val="clear" w:color="auto" w:fill="auto"/>
        <w:bidi w:val="0"/>
        <w:spacing w:before="0" w:after="0"/>
        <w:ind w:left="0" w:right="0" w:firstLine="0"/>
        <w:jc w:val="both"/>
      </w:pPr>
      <w:r>
        <w:rPr>
          <w:spacing w:val="0"/>
          <w:w w:val="100"/>
          <w:position w:val="0"/>
          <w:shd w:val="clear" w:color="auto" w:fill="auto"/>
          <w:lang w:val="tr-TR" w:eastAsia="tr-TR" w:bidi="tr-TR"/>
        </w:rPr>
        <w:t>yeli ve diğer yabancı uyruklu çocuklar ve aileleri ile terör eylem</w:t>
        <w:softHyphen/>
        <w:t>lerinden etkilenmiş çocuk ve yetişkinler gibi dezavantajlı grup</w:t>
        <w:softHyphen/>
        <w:t>larla gerçekleştirilecek çalışmaların yanı sıra intihar, ölüm-yas, cinsel istismar durumları için de programların kapsamının ge</w:t>
        <w:softHyphen/>
        <w:t>nişletilmesine ve alandaki bilimsel gelişmelere paralel olarak ye</w:t>
        <w:softHyphen/>
        <w:t>ni tekniklerle programın yenilenmesine ihtiyaç duyulmuştur.</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Bu doğrultuda; MEB ve UNICEF iş birliği ile disiplinlerarası bir yaklaşımla mevcut programın zenginleştirilmesi ve kültü</w:t>
        <w:softHyphen/>
        <w:t>rel bağlama daha duyarlı ve tutarlı hale getirilmesi amacı ile, üniversitelerin psikiyatri, PDR, psikoloji gibi alanlarının yanı sı</w:t>
        <w:softHyphen/>
        <w:t>ra halk bilimi, sosyoloji, felsefe, antropoloji ve ilahiyat gibi fark</w:t>
        <w:softHyphen/>
        <w:t>lı alanlardan da akademisyenlerin geniş katılımı ile 15-19 Ağus</w:t>
        <w:softHyphen/>
        <w:t>tos 2016 tarihlerinde İstanbul’da bir çalıştay düzenlenmiştir. Ça- lıştaya Başbakanlık, Sağlık Bakanlığı, Kültür ve Turizm Bakanlığı, AFAD, RTÜK ile Özel Eğitim ve Rehberlik Hizmetleri Genel Mü</w:t>
        <w:softHyphen/>
        <w:t>dürlüğü merkez teşkilatında ve bağlı kurumlarda çalışan perso</w:t>
        <w:softHyphen/>
        <w:t>nel de katılım sağlamıştır.</w:t>
      </w:r>
    </w:p>
    <w:p>
      <w:pPr>
        <w:pStyle w:val="Style7"/>
        <w:keepNext w:val="0"/>
        <w:keepLines w:val="0"/>
        <w:widowControl w:val="0"/>
        <w:shd w:val="clear" w:color="auto" w:fill="auto"/>
        <w:bidi w:val="0"/>
        <w:spacing w:before="0" w:after="0"/>
        <w:ind w:left="0" w:right="0"/>
        <w:jc w:val="both"/>
      </w:pPr>
      <w:r>
        <w:rPr>
          <w:spacing w:val="0"/>
          <w:w w:val="100"/>
          <w:position w:val="0"/>
          <w:shd w:val="clear" w:color="auto" w:fill="auto"/>
          <w:lang w:val="tr-TR" w:eastAsia="tr-TR" w:bidi="tr-TR"/>
        </w:rPr>
        <w:t>Bu çalıştay ile ele alınan ve karara bağlanan temel gerekçeler aşağıdaki maddelerde toplanarak özetlenebilir;</w:t>
      </w:r>
    </w:p>
    <w:p>
      <w:pPr>
        <w:pStyle w:val="Style7"/>
        <w:keepNext w:val="0"/>
        <w:keepLines w:val="0"/>
        <w:widowControl w:val="0"/>
        <w:numPr>
          <w:ilvl w:val="0"/>
          <w:numId w:val="5"/>
        </w:numPr>
        <w:shd w:val="clear" w:color="auto" w:fill="auto"/>
        <w:tabs>
          <w:tab w:pos="558" w:val="left"/>
        </w:tabs>
        <w:bidi w:val="0"/>
        <w:spacing w:before="0" w:after="0"/>
        <w:ind w:left="0" w:right="0"/>
        <w:jc w:val="both"/>
      </w:pPr>
      <w:r>
        <w:rPr>
          <w:spacing w:val="0"/>
          <w:w w:val="100"/>
          <w:position w:val="0"/>
          <w:shd w:val="clear" w:color="auto" w:fill="auto"/>
          <w:lang w:val="tr-TR" w:eastAsia="tr-TR" w:bidi="tr-TR"/>
        </w:rPr>
        <w:t>Programların, toplumun kültürel özellikleri ve hassasiyet</w:t>
        <w:softHyphen/>
        <w:t>leri gözetilerek, sosyal destek sistemlerini harekete geçirebile</w:t>
        <w:softHyphen/>
        <w:t>cek biçimde yeniden yapılandırılması gerekmektedir.</w:t>
      </w:r>
    </w:p>
    <w:p>
      <w:pPr>
        <w:pStyle w:val="Style7"/>
        <w:keepNext w:val="0"/>
        <w:keepLines w:val="0"/>
        <w:widowControl w:val="0"/>
        <w:numPr>
          <w:ilvl w:val="0"/>
          <w:numId w:val="5"/>
        </w:numPr>
        <w:shd w:val="clear" w:color="auto" w:fill="auto"/>
        <w:tabs>
          <w:tab w:pos="582" w:val="left"/>
        </w:tabs>
        <w:bidi w:val="0"/>
        <w:spacing w:before="0" w:after="0"/>
        <w:ind w:left="0" w:right="0"/>
        <w:jc w:val="both"/>
      </w:pPr>
      <w:r>
        <w:rPr>
          <w:spacing w:val="0"/>
          <w:w w:val="100"/>
          <w:position w:val="0"/>
          <w:shd w:val="clear" w:color="auto" w:fill="auto"/>
          <w:lang w:val="tr-TR" w:eastAsia="tr-TR" w:bidi="tr-TR"/>
        </w:rPr>
        <w:t>2001 yılında hazırlanan programların, terör, göç, cinsel is</w:t>
        <w:softHyphen/>
        <w:t>tismar gibi güncel toplumsal sorunlara çözüm üretecek kap</w:t>
        <w:softHyphen/>
        <w:t>samda yeniden ele alınması gerekmektedir.</w:t>
      </w:r>
    </w:p>
    <w:p>
      <w:pPr>
        <w:pStyle w:val="Style7"/>
        <w:keepNext w:val="0"/>
        <w:keepLines w:val="0"/>
        <w:widowControl w:val="0"/>
        <w:numPr>
          <w:ilvl w:val="0"/>
          <w:numId w:val="5"/>
        </w:numPr>
        <w:shd w:val="clear" w:color="auto" w:fill="auto"/>
        <w:tabs>
          <w:tab w:pos="543" w:val="left"/>
        </w:tabs>
        <w:bidi w:val="0"/>
        <w:spacing w:before="0" w:after="0"/>
        <w:ind w:left="0" w:right="0"/>
        <w:jc w:val="both"/>
      </w:pPr>
      <w:r>
        <w:rPr>
          <w:spacing w:val="0"/>
          <w:w w:val="100"/>
          <w:position w:val="0"/>
          <w:shd w:val="clear" w:color="auto" w:fill="auto"/>
          <w:lang w:val="tr-TR" w:eastAsia="tr-TR" w:bidi="tr-TR"/>
        </w:rPr>
        <w:t>Travmaya müdahale programının ve uygulama teknikleri</w:t>
        <w:softHyphen/>
        <w:t>nin güncel bilimsel çalışmalarla desteklenmesi gerekmektedir.</w:t>
      </w:r>
    </w:p>
    <w:p>
      <w:pPr>
        <w:pStyle w:val="Style7"/>
        <w:keepNext w:val="0"/>
        <w:keepLines w:val="0"/>
        <w:widowControl w:val="0"/>
        <w:numPr>
          <w:ilvl w:val="0"/>
          <w:numId w:val="5"/>
        </w:numPr>
        <w:shd w:val="clear" w:color="auto" w:fill="auto"/>
        <w:tabs>
          <w:tab w:pos="577" w:val="left"/>
        </w:tabs>
        <w:bidi w:val="0"/>
        <w:spacing w:before="0" w:after="0"/>
        <w:ind w:left="0" w:right="0"/>
        <w:jc w:val="both"/>
      </w:pPr>
      <w:r>
        <w:rPr>
          <w:spacing w:val="0"/>
          <w:w w:val="100"/>
          <w:position w:val="0"/>
          <w:shd w:val="clear" w:color="auto" w:fill="auto"/>
          <w:lang w:val="tr-TR" w:eastAsia="tr-TR" w:bidi="tr-TR"/>
        </w:rPr>
        <w:t>Programın, çocukların gelişim dönemi özelliklerini dikka</w:t>
        <w:softHyphen/>
        <w:t>te alarak yaş gruplarına göre gerçekleştirilmesi programın etki</w:t>
        <w:softHyphen/>
        <w:t>liliğini artıracaktır. Geliştirilecek psikoeğitim programının okul öncesi dönemi de kapsayacak biçimde çocuk, ergen ve yetişkin gruplarını dikkate alarak hazırlanması gerekmektedir.</w:t>
      </w:r>
    </w:p>
    <w:p>
      <w:pPr>
        <w:pStyle w:val="Style7"/>
        <w:keepNext w:val="0"/>
        <w:keepLines w:val="0"/>
        <w:widowControl w:val="0"/>
        <w:numPr>
          <w:ilvl w:val="0"/>
          <w:numId w:val="5"/>
        </w:numPr>
        <w:shd w:val="clear" w:color="auto" w:fill="auto"/>
        <w:tabs>
          <w:tab w:pos="799" w:val="left"/>
        </w:tabs>
        <w:bidi w:val="0"/>
        <w:spacing w:before="0" w:after="0"/>
        <w:ind w:left="0" w:right="0"/>
        <w:jc w:val="both"/>
      </w:pPr>
      <w:r>
        <w:rPr>
          <w:spacing w:val="0"/>
          <w:w w:val="100"/>
          <w:position w:val="0"/>
          <w:shd w:val="clear" w:color="auto" w:fill="auto"/>
          <w:lang w:val="tr-TR" w:eastAsia="tr-TR" w:bidi="tr-TR"/>
        </w:rPr>
        <w:t>Hazırlanacak programlarda özel eğitim ihtiyacı olan birey-</w:t>
      </w:r>
    </w:p>
    <w:p>
      <w:pPr>
        <w:pStyle w:val="Style7"/>
        <w:keepNext w:val="0"/>
        <w:keepLines w:val="0"/>
        <w:widowControl w:val="0"/>
        <w:shd w:val="clear" w:color="auto" w:fill="auto"/>
        <w:bidi w:val="0"/>
        <w:spacing w:before="0" w:after="320" w:line="240" w:lineRule="auto"/>
        <w:ind w:left="0" w:right="0" w:firstLine="340"/>
        <w:jc w:val="both"/>
      </w:pPr>
      <w:r>
        <w:rPr>
          <w:b/>
          <w:bCs/>
          <w:color w:val="F47D2A"/>
          <w:spacing w:val="0"/>
          <w:w w:val="100"/>
          <w:position w:val="0"/>
          <w:shd w:val="clear" w:color="auto" w:fill="auto"/>
          <w:lang w:val="tr-TR" w:eastAsia="tr-TR" w:bidi="tr-TR"/>
        </w:rPr>
        <w:t>4. Psikososyal Destek Programı</w:t>
      </w:r>
    </w:p>
    <w:p>
      <w:pPr>
        <w:pStyle w:val="Style7"/>
        <w:keepNext w:val="0"/>
        <w:keepLines w:val="0"/>
        <w:widowControl w:val="0"/>
        <w:shd w:val="clear" w:color="auto" w:fill="auto"/>
        <w:bidi w:val="0"/>
        <w:spacing w:before="0" w:after="200" w:line="350" w:lineRule="auto"/>
        <w:ind w:left="0" w:right="0" w:firstLine="340"/>
        <w:jc w:val="both"/>
      </w:pPr>
      <w:r>
        <w:rPr>
          <w:spacing w:val="0"/>
          <w:w w:val="100"/>
          <w:position w:val="0"/>
          <w:shd w:val="clear" w:color="auto" w:fill="auto"/>
          <w:lang w:val="tr-TR" w:eastAsia="tr-TR" w:bidi="tr-TR"/>
        </w:rPr>
        <w:t>Psikososyal destek programının yenilenmesi sürecinde yapı</w:t>
        <w:softHyphen/>
        <w:t>lan çalışmalar sonucunda 1 önleyici kitap ve 6 güçlendirici kitap hazırlanmıştır.</w:t>
      </w:r>
    </w:p>
    <w:p>
      <w:pPr>
        <w:pStyle w:val="Style7"/>
        <w:keepNext w:val="0"/>
        <w:keepLines w:val="0"/>
        <w:widowControl w:val="0"/>
        <w:shd w:val="clear" w:color="auto" w:fill="auto"/>
        <w:bidi w:val="0"/>
        <w:spacing w:before="0" w:after="320" w:line="350" w:lineRule="auto"/>
        <w:ind w:left="0" w:right="0" w:firstLine="340"/>
        <w:jc w:val="both"/>
      </w:pPr>
      <w:r>
        <w:rPr>
          <w:spacing w:val="0"/>
          <w:w w:val="100"/>
          <w:position w:val="0"/>
          <w:shd w:val="clear" w:color="auto" w:fill="auto"/>
          <w:lang w:val="tr-TR" w:eastAsia="tr-TR" w:bidi="tr-TR"/>
        </w:rPr>
        <w:t>Önleyici kitapta, tüm travma türlerine yönelik teorik bölüm ve etkinlikler yer almaktadır. Önleyici etkinlikler; olaydan önce bireylerin olaya karşı hazır bulunuşluk düzeylerini artırmaya yö</w:t>
        <w:softHyphen/>
        <w:t xml:space="preserve">nelik, baş etme becerilerini geliştirici, olayın bireyler üzerinde oluşturabileceği zararı azaltmayı hedefleyen etkinliklerdir. </w:t>
      </w:r>
      <w:r>
        <w:rPr>
          <w:b/>
          <w:bCs/>
          <w:spacing w:val="0"/>
          <w:w w:val="100"/>
          <w:position w:val="0"/>
          <w:shd w:val="clear" w:color="auto" w:fill="auto"/>
          <w:lang w:val="tr-TR" w:eastAsia="tr-TR" w:bidi="tr-TR"/>
        </w:rPr>
        <w:t>Önle</w:t>
        <w:softHyphen/>
        <w:t>yici kitapta 17 etkinlik yer almaktadır. Ayrıca 11 özel eğitim et</w:t>
        <w:softHyphen/>
        <w:t>kinliğine de yer verilmiştir.</w:t>
      </w:r>
    </w:p>
    <w:p>
      <w:pPr>
        <w:pStyle w:val="Style7"/>
        <w:keepNext w:val="0"/>
        <w:keepLines w:val="0"/>
        <w:widowControl w:val="0"/>
        <w:shd w:val="clear" w:color="auto" w:fill="auto"/>
        <w:bidi w:val="0"/>
        <w:spacing w:before="0" w:after="200" w:line="350" w:lineRule="auto"/>
        <w:ind w:left="0" w:right="0" w:firstLine="340"/>
        <w:jc w:val="both"/>
      </w:pPr>
      <w:r>
        <w:rPr>
          <w:spacing w:val="0"/>
          <w:w w:val="100"/>
          <w:position w:val="0"/>
          <w:shd w:val="clear" w:color="auto" w:fill="auto"/>
          <w:lang w:val="tr-TR" w:eastAsia="tr-TR" w:bidi="tr-TR"/>
        </w:rPr>
        <w:t>Güçlendirici kitap ise, 6 farklı travma türüne yönelik 6 ayrı ki</w:t>
        <w:softHyphen/>
        <w:t>tap biçiminde oluşturulmuştur. Oluşturulan kitaplarda yer alan travma türleri; Doğal Afet, Ölüm-Yas, İntihar, Cinsel İstismar, Te</w:t>
        <w:softHyphen/>
        <w:t>rör, Göç’tür. Bu kitapların her birinde ilgili travma türüne yönelik daha kapsamlı bir teorik bölüm ile önleyici ve güçlendirici etkin</w:t>
        <w:softHyphen/>
        <w:t>likler yer almaktadır. Önleyici kitapta yer alan etkinliklere ek ola</w:t>
        <w:softHyphen/>
        <w:t>rak güçlendirici kitaplarda da önleyici etkinliklere yer verilmiştir. Bu etkinlikler, uygulayıcının görev yerindeki bölgesel özellikler/</w:t>
      </w:r>
    </w:p>
    <w:p>
      <w:pPr>
        <w:pStyle w:val="Style7"/>
        <w:keepNext w:val="0"/>
        <w:keepLines w:val="0"/>
        <w:widowControl w:val="0"/>
        <w:shd w:val="clear" w:color="auto" w:fill="auto"/>
        <w:bidi w:val="0"/>
        <w:spacing w:before="0" w:after="260"/>
        <w:ind w:left="0" w:right="0" w:firstLine="0"/>
        <w:jc w:val="both"/>
      </w:pPr>
      <w:r>
        <w:rPr>
          <w:spacing w:val="0"/>
          <w:w w:val="100"/>
          <w:position w:val="0"/>
          <w:shd w:val="clear" w:color="auto" w:fill="auto"/>
          <w:lang w:val="tr-TR" w:eastAsia="tr-TR" w:bidi="tr-TR"/>
        </w:rPr>
        <w:t>dinamikler göz önünde bulundurularak uygulanması için oluş</w:t>
        <w:softHyphen/>
        <w:t>turulmuştur. Güçlendirici etkinlikler ise; kişilerin duygularını ifa</w:t>
        <w:softHyphen/>
        <w:t>de etmelerini, travmatik olay sonrası oluşabilecek stres tepkile</w:t>
        <w:softHyphen/>
        <w:t>rini anlamlandırmalarını, normalleştirmelerini, olumlu başa çık</w:t>
        <w:softHyphen/>
        <w:t>ma yöntemlerini kullanmalarını sağlamaya yönelik oluşturu</w:t>
        <w:softHyphen/>
        <w:t xml:space="preserve">lan etkinliklerdir. </w:t>
      </w:r>
      <w:r>
        <w:rPr>
          <w:color w:val="191919"/>
          <w:spacing w:val="0"/>
          <w:w w:val="100"/>
          <w:position w:val="0"/>
          <w:shd w:val="clear" w:color="auto" w:fill="auto"/>
          <w:lang w:val="tr-TR" w:eastAsia="tr-TR" w:bidi="tr-TR"/>
        </w:rPr>
        <w:t>Güçlendirici kitaplarda yer alan etkinlik sayıları aşağıdaki tabloda belirtilmiştir:</w:t>
      </w:r>
      <w:r>
        <w:br w:type="page"/>
      </w:r>
    </w:p>
    <w:p>
      <w:pPr>
        <w:pStyle w:val="Style7"/>
        <w:keepNext w:val="0"/>
        <w:keepLines w:val="0"/>
        <w:widowControl w:val="0"/>
        <w:shd w:val="clear" w:color="auto" w:fill="auto"/>
        <w:bidi w:val="0"/>
        <w:spacing w:before="0" w:after="980"/>
        <w:ind w:left="0" w:right="0"/>
        <w:jc w:val="left"/>
      </w:pPr>
      <w:r>
        <w:rPr>
          <w:spacing w:val="0"/>
          <w:w w:val="100"/>
          <w:position w:val="0"/>
          <w:shd w:val="clear" w:color="auto" w:fill="auto"/>
          <w:lang w:val="tr-TR" w:eastAsia="tr-TR" w:bidi="tr-TR"/>
        </w:rPr>
        <w:t>Ayrıca, kullanılması zorunlu olmayan, uygulayıcının ihtiyaç hissettiğinde uygulayabileceği 13 adet ısınma etkinliğine de ki</w:t>
        <w:softHyphen/>
        <w:t>taplarda yer verilmiştir.</w:t>
      </w:r>
    </w:p>
    <w:tbl>
      <w:tblPr>
        <w:tblOverlap w:val="never"/>
        <w:jc w:val="center"/>
        <w:tblLayout w:type="fixed"/>
      </w:tblPr>
      <w:tblGrid>
        <w:gridCol w:w="1147"/>
        <w:gridCol w:w="1277"/>
        <w:gridCol w:w="1752"/>
        <w:gridCol w:w="1248"/>
      </w:tblGrid>
      <w:tr>
        <w:trPr>
          <w:trHeight w:val="792" w:hRule="exact"/>
        </w:trPr>
        <w:tc>
          <w:tcPr>
            <w:tcBorders/>
            <w:shd w:val="clear" w:color="auto" w:fill="FDD4B4"/>
            <w:vAlign w:val="center"/>
          </w:tcPr>
          <w:p>
            <w:pPr>
              <w:pStyle w:val="Style17"/>
              <w:keepNext w:val="0"/>
              <w:keepLines w:val="0"/>
              <w:widowControl w:val="0"/>
              <w:shd w:val="clear" w:color="auto" w:fill="auto"/>
              <w:bidi w:val="0"/>
              <w:spacing w:before="0" w:after="0" w:line="338"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TRAVMA TÜRÜ</w:t>
            </w:r>
          </w:p>
        </w:tc>
        <w:tc>
          <w:tcPr>
            <w:tcBorders/>
            <w:shd w:val="clear" w:color="auto" w:fill="FDD4B4"/>
            <w:vAlign w:val="bottom"/>
          </w:tcPr>
          <w:p>
            <w:pPr>
              <w:pStyle w:val="Style17"/>
              <w:keepNext w:val="0"/>
              <w:keepLines w:val="0"/>
              <w:widowControl w:val="0"/>
              <w:shd w:val="clear" w:color="auto" w:fill="auto"/>
              <w:bidi w:val="0"/>
              <w:spacing w:before="0" w:after="0" w:line="338"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ÖNLEYİCİ ETKİNLİK SAYISI</w:t>
            </w:r>
          </w:p>
        </w:tc>
        <w:tc>
          <w:tcPr>
            <w:tcBorders/>
            <w:shd w:val="clear" w:color="auto" w:fill="FDD4B4"/>
            <w:vAlign w:val="center"/>
          </w:tcPr>
          <w:p>
            <w:pPr>
              <w:pStyle w:val="Style17"/>
              <w:keepNext w:val="0"/>
              <w:keepLines w:val="0"/>
              <w:widowControl w:val="0"/>
              <w:shd w:val="clear" w:color="auto" w:fill="auto"/>
              <w:bidi w:val="0"/>
              <w:spacing w:before="0" w:after="0" w:line="338"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GÜÇLENDİRİCİ ETKİNLİK SAYISI</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TOPLAM</w:t>
            </w:r>
          </w:p>
        </w:tc>
      </w:tr>
      <w:tr>
        <w:trPr>
          <w:trHeight w:val="643" w:hRule="exact"/>
        </w:trPr>
        <w:tc>
          <w:tcPr>
            <w:tcBorders/>
            <w:shd w:val="clear" w:color="auto" w:fill="auto"/>
            <w:vAlign w:val="center"/>
          </w:tcPr>
          <w:p>
            <w:pPr>
              <w:pStyle w:val="Style17"/>
              <w:keepNext w:val="0"/>
              <w:keepLines w:val="0"/>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DOĞAL</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AFET</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17</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11</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28</w:t>
            </w:r>
          </w:p>
        </w:tc>
      </w:tr>
      <w:tr>
        <w:trPr>
          <w:trHeight w:val="638" w:hRule="exact"/>
        </w:trPr>
        <w:tc>
          <w:tcPr>
            <w:tcBorders/>
            <w:shd w:val="clear" w:color="auto" w:fill="FDD4B4"/>
            <w:vAlign w:val="center"/>
          </w:tcPr>
          <w:p>
            <w:pPr>
              <w:pStyle w:val="Style17"/>
              <w:keepNext w:val="0"/>
              <w:keepLines w:val="0"/>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ÖLÜM-</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YAS</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15</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14</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29</w:t>
            </w:r>
          </w:p>
        </w:tc>
      </w:tr>
      <w:tr>
        <w:trPr>
          <w:trHeight w:val="384" w:hRule="exact"/>
        </w:trPr>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İNTİHAR</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10</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5</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15</w:t>
            </w:r>
          </w:p>
        </w:tc>
      </w:tr>
      <w:tr>
        <w:trPr>
          <w:trHeight w:val="638" w:hRule="exact"/>
        </w:trPr>
        <w:tc>
          <w:tcPr>
            <w:tcBorders/>
            <w:shd w:val="clear" w:color="auto" w:fill="FDD4B4"/>
            <w:vAlign w:val="center"/>
          </w:tcPr>
          <w:p>
            <w:pPr>
              <w:pStyle w:val="Style17"/>
              <w:keepNext w:val="0"/>
              <w:keepLines w:val="0"/>
              <w:widowControl w:val="0"/>
              <w:shd w:val="clear" w:color="auto" w:fill="auto"/>
              <w:bidi w:val="0"/>
              <w:spacing w:before="0" w:after="4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CİNSEL</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İSTİSMAR</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19</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5</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24</w:t>
            </w:r>
          </w:p>
        </w:tc>
      </w:tr>
      <w:tr>
        <w:trPr>
          <w:trHeight w:val="389" w:hRule="exact"/>
        </w:trPr>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GÖÇ</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15</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8</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23</w:t>
            </w:r>
          </w:p>
        </w:tc>
      </w:tr>
      <w:tr>
        <w:trPr>
          <w:trHeight w:val="374" w:hRule="exact"/>
        </w:trPr>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TERÖR</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12</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11</w:t>
            </w:r>
          </w:p>
        </w:tc>
        <w:tc>
          <w:tcPr>
            <w:tcBorders/>
            <w:shd w:val="clear" w:color="auto" w:fill="FDD4B4"/>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spacing w:val="0"/>
                <w:w w:val="100"/>
                <w:position w:val="0"/>
                <w:sz w:val="16"/>
                <w:szCs w:val="16"/>
                <w:shd w:val="clear" w:color="auto" w:fill="auto"/>
                <w:lang w:val="tr-TR" w:eastAsia="tr-TR" w:bidi="tr-TR"/>
              </w:rPr>
              <w:t>23</w:t>
            </w:r>
          </w:p>
        </w:tc>
      </w:tr>
      <w:tr>
        <w:trPr>
          <w:trHeight w:val="418" w:hRule="exact"/>
        </w:trPr>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TOPLAM</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88</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54</w:t>
            </w:r>
          </w:p>
        </w:tc>
        <w:tc>
          <w:tcPr>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440"/>
              <w:jc w:val="both"/>
              <w:rPr>
                <w:sz w:val="16"/>
                <w:szCs w:val="16"/>
              </w:rPr>
            </w:pPr>
            <w:r>
              <w:rPr>
                <w:rFonts w:ascii="Times New Roman" w:eastAsia="Times New Roman" w:hAnsi="Times New Roman" w:cs="Times New Roman"/>
                <w:b/>
                <w:bCs/>
                <w:color w:val="191919"/>
                <w:spacing w:val="0"/>
                <w:w w:val="100"/>
                <w:position w:val="0"/>
                <w:sz w:val="16"/>
                <w:szCs w:val="16"/>
                <w:shd w:val="clear" w:color="auto" w:fill="auto"/>
                <w:lang w:val="tr-TR" w:eastAsia="tr-TR" w:bidi="tr-TR"/>
              </w:rPr>
              <w:t>142</w:t>
            </w:r>
          </w:p>
        </w:tc>
      </w:tr>
    </w:tbl>
    <w:p>
      <w:pPr>
        <w:sectPr>
          <w:headerReference w:type="default" r:id="rId9"/>
          <w:headerReference w:type="first" r:id="rId10"/>
          <w:footnotePr>
            <w:pos w:val="pageBottom"/>
            <w:numFmt w:val="decimal"/>
            <w:numRestart w:val="continuous"/>
          </w:footnotePr>
          <w:pgSz w:w="7899" w:h="12245"/>
          <w:pgMar w:top="1445" w:right="1202" w:bottom="1349" w:left="1235" w:header="0" w:footer="3" w:gutter="0"/>
          <w:cols w:space="720"/>
          <w:noEndnote/>
          <w:titlePg/>
          <w:rtlGutter w:val="0"/>
          <w:docGrid w:linePitch="360"/>
        </w:sectPr>
      </w:pPr>
    </w:p>
    <w:p>
      <w:pPr>
        <w:pStyle w:val="Style2"/>
        <w:keepNext w:val="0"/>
        <w:keepLines w:val="0"/>
        <w:framePr w:w="4563" w:h="668" w:wrap="none" w:hAnchor="page" w:x="2078" w:y="1589"/>
        <w:widowControl w:val="0"/>
        <w:pBdr>
          <w:top w:val="single" w:sz="0" w:space="0" w:color="EF7A2A"/>
          <w:left w:val="single" w:sz="0" w:space="0" w:color="EF7A2A"/>
          <w:bottom w:val="single" w:sz="0" w:space="0" w:color="EF7A2A"/>
          <w:right w:val="single" w:sz="0" w:space="0" w:color="EF7A2A"/>
        </w:pBdr>
        <w:shd w:val="clear" w:color="auto" w:fill="EF7A2A"/>
        <w:bidi w:val="0"/>
        <w:spacing w:before="0" w:after="0"/>
        <w:ind w:left="0" w:right="0" w:firstLine="0"/>
        <w:jc w:val="center"/>
      </w:pPr>
      <w:r>
        <w:rPr>
          <w:color w:val="FFFFFF"/>
          <w:spacing w:val="0"/>
          <w:w w:val="100"/>
          <w:position w:val="0"/>
          <w:shd w:val="clear" w:color="auto" w:fill="auto"/>
          <w:lang w:val="tr-TR" w:eastAsia="tr-TR" w:bidi="tr-TR"/>
        </w:rPr>
        <w:t>ÖZEL EĞİTİM VE REHBERLİK HİZMETLERİ GENEL MÜDÜRLÜĞÜ</w:t>
      </w:r>
    </w:p>
    <w:p>
      <w:pPr>
        <w:widowControl w:val="0"/>
        <w:spacing w:line="360" w:lineRule="exact"/>
      </w:pPr>
      <w:r>
        <w:drawing>
          <wp:anchor distT="0" distB="462915" distL="0" distR="908685" simplePos="0" relativeHeight="62914692" behindDoc="1" locked="0" layoutInCell="1" allowOverlap="1">
            <wp:simplePos x="0" y="0"/>
            <wp:positionH relativeFrom="page">
              <wp:posOffset>1057275</wp:posOffset>
            </wp:positionH>
            <wp:positionV relativeFrom="margin">
              <wp:posOffset>0</wp:posOffset>
            </wp:positionV>
            <wp:extent cx="2249170" cy="96901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ext cx="2249170" cy="9690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4" w:line="1" w:lineRule="exact"/>
      </w:pPr>
    </w:p>
    <w:p>
      <w:pPr>
        <w:widowControl w:val="0"/>
        <w:spacing w:line="1" w:lineRule="exact"/>
        <w:sectPr>
          <w:footnotePr>
            <w:pos w:val="pageBottom"/>
            <w:numFmt w:val="decimal"/>
            <w:numRestart w:val="continuous"/>
          </w:footnotePr>
          <w:pgSz w:w="8400" w:h="11900"/>
          <w:pgMar w:top="2473" w:right="1407" w:bottom="4769" w:left="1659" w:header="0" w:footer="3" w:gutter="0"/>
          <w:cols w:space="720"/>
          <w:noEndnote/>
          <w:rtlGutter w:val="0"/>
          <w:docGrid w:linePitch="360"/>
        </w:sectPr>
      </w:pPr>
    </w:p>
    <w:p>
      <w:pPr>
        <w:widowControl w:val="0"/>
        <w:spacing w:line="1" w:lineRule="exact"/>
      </w:pPr>
      <w:r>
        <w:drawing>
          <wp:anchor distT="0" distB="0" distL="114300" distR="114300" simplePos="0" relativeHeight="125829386" behindDoc="0" locked="0" layoutInCell="1" allowOverlap="1">
            <wp:simplePos x="0" y="0"/>
            <wp:positionH relativeFrom="page">
              <wp:posOffset>1053465</wp:posOffset>
            </wp:positionH>
            <wp:positionV relativeFrom="paragraph">
              <wp:posOffset>12700</wp:posOffset>
            </wp:positionV>
            <wp:extent cx="518160" cy="1225550"/>
            <wp:wrapSquare wrapText="bothSides"/>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518160" cy="1225550"/>
                    </a:xfrm>
                    <a:prstGeom prst="rect"/>
                  </pic:spPr>
                </pic:pic>
              </a:graphicData>
            </a:graphic>
          </wp:anchor>
        </w:drawing>
      </w:r>
    </w:p>
    <w:p>
      <w:pPr>
        <w:pStyle w:val="Style21"/>
        <w:keepNext/>
        <w:keepLines/>
        <w:widowControl w:val="0"/>
        <w:pBdr>
          <w:top w:val="single" w:sz="0" w:space="0" w:color="EF7A2A"/>
          <w:left w:val="single" w:sz="0" w:space="0" w:color="EF7A2A"/>
          <w:bottom w:val="single" w:sz="0" w:space="0" w:color="EF7A2A"/>
          <w:right w:val="single" w:sz="0" w:space="0" w:color="EF7A2A"/>
        </w:pBdr>
        <w:shd w:val="clear" w:color="auto" w:fill="EF7A2A"/>
        <w:bidi w:val="0"/>
        <w:spacing w:before="0" w:after="40" w:line="240" w:lineRule="auto"/>
        <w:ind w:left="0" w:right="0" w:firstLine="0"/>
        <w:jc w:val="left"/>
      </w:pPr>
      <w:bookmarkStart w:id="0" w:name="bookmark0"/>
      <w:r>
        <w:rPr>
          <w:color w:val="FFFFFF"/>
          <w:spacing w:val="0"/>
          <w:w w:val="100"/>
          <w:position w:val="0"/>
          <w:shd w:val="clear" w:color="auto" w:fill="auto"/>
          <w:lang w:val="tr-TR" w:eastAsia="tr-TR" w:bidi="tr-TR"/>
        </w:rPr>
        <w:t>Psikososyal</w:t>
      </w:r>
      <w:bookmarkEnd w:id="0"/>
    </w:p>
    <w:p>
      <w:pPr>
        <w:pStyle w:val="Style21"/>
        <w:keepNext/>
        <w:keepLines/>
        <w:widowControl w:val="0"/>
        <w:pBdr>
          <w:top w:val="single" w:sz="0" w:space="0" w:color="EF7A2A"/>
          <w:left w:val="single" w:sz="0" w:space="0" w:color="EF7A2A"/>
          <w:bottom w:val="single" w:sz="0" w:space="0" w:color="EF7A2A"/>
          <w:right w:val="single" w:sz="0" w:space="0" w:color="EF7A2A"/>
        </w:pBdr>
        <w:shd w:val="clear" w:color="auto" w:fill="EF7A2A"/>
        <w:bidi w:val="0"/>
        <w:spacing w:before="0" w:after="0" w:line="240" w:lineRule="auto"/>
        <w:ind w:left="0" w:right="0" w:firstLine="0"/>
        <w:jc w:val="left"/>
      </w:pPr>
      <w:r>
        <w:rPr>
          <w:color w:val="FFFFFF"/>
          <w:spacing w:val="0"/>
          <w:w w:val="100"/>
          <w:position w:val="0"/>
          <w:shd w:val="clear" w:color="auto" w:fill="auto"/>
          <w:lang w:val="tr-TR" w:eastAsia="tr-TR" w:bidi="tr-TR"/>
        </w:rPr>
        <w:t>Dijital Destek Programı</w:t>
      </w:r>
    </w:p>
    <w:sectPr>
      <w:footnotePr>
        <w:pos w:val="pageBottom"/>
        <w:numFmt w:val="decimal"/>
        <w:numRestart w:val="continuous"/>
      </w:footnotePr>
      <w:type w:val="continuous"/>
      <w:pgSz w:w="8400" w:h="11900"/>
      <w:pgMar w:top="2473" w:right="1406" w:bottom="2473" w:left="287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4038600</wp:posOffset>
              </wp:positionH>
              <wp:positionV relativeFrom="page">
                <wp:posOffset>533400</wp:posOffset>
              </wp:positionV>
              <wp:extent cx="106680" cy="97790"/>
              <wp:wrapNone/>
              <wp:docPr id="11" name="Shape 11"/>
              <a:graphic xmlns:a="http://schemas.openxmlformats.org/drawingml/2006/main">
                <a:graphicData uri="http://schemas.microsoft.com/office/word/2010/wordprocessingShape">
                  <wps:wsp>
                    <wps:cNvSpPr txBox="1"/>
                    <wps:spPr>
                      <a:xfrm>
                        <a:ext cx="106680" cy="977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47D2A"/>
                              <w:spacing w:val="0"/>
                              <w:w w:val="100"/>
                              <w:position w:val="0"/>
                              <w:sz w:val="17"/>
                              <w:szCs w:val="17"/>
                              <w:shd w:val="clear" w:color="auto" w:fill="auto"/>
                              <w:lang w:val="tr-TR" w:eastAsia="tr-TR" w:bidi="tr-TR"/>
                            </w:rPr>
                            <w:t>12</w:t>
                          </w:r>
                        </w:p>
                      </w:txbxContent>
                    </wps:txbx>
                    <wps:bodyPr wrap="none" lIns="0" tIns="0" rIns="0" bIns="0">
                      <a:spAutoFit/>
                    </wps:bodyPr>
                  </wps:wsp>
                </a:graphicData>
              </a:graphic>
            </wp:anchor>
          </w:drawing>
        </mc:Choice>
        <mc:Fallback>
          <w:pict>
            <v:shape id="_x0000_s1037" type="#_x0000_t202" style="position:absolute;margin-left:318.pt;margin-top:42.pt;width:8.4000000000000004pt;height:7.7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47D2A"/>
                        <w:spacing w:val="0"/>
                        <w:w w:val="100"/>
                        <w:position w:val="0"/>
                        <w:sz w:val="17"/>
                        <w:szCs w:val="17"/>
                        <w:shd w:val="clear" w:color="auto" w:fill="auto"/>
                        <w:lang w:val="tr-TR" w:eastAsia="tr-TR" w:bidi="tr-TR"/>
                      </w:rPr>
                      <w:t>12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F47D2A"/>
        <w:spacing w:val="0"/>
        <w:w w:val="100"/>
        <w:position w:val="0"/>
        <w:sz w:val="17"/>
        <w:szCs w:val="17"/>
        <w:u w:val="none"/>
        <w:shd w:val="clear" w:color="auto" w:fill="auto"/>
        <w:lang w:val="tr-TR" w:eastAsia="tr-TR" w:bidi="tr-TR"/>
      </w:rPr>
    </w:lvl>
  </w:abstractNum>
  <w:abstractNum w:abstractNumId="2">
    <w:multiLevelType w:val="multilevel"/>
    <w:lvl w:ilvl="0">
      <w:start w:val="1"/>
      <w:numFmt w:val="lowerLetter"/>
      <w:lvlText w:val="%1)"/>
      <w:rPr>
        <w:rFonts w:ascii="Arial" w:eastAsia="Arial" w:hAnsi="Arial" w:cs="Arial"/>
        <w:b/>
        <w:bCs/>
        <w:i w:val="0"/>
        <w:iCs w:val="0"/>
        <w:smallCaps w:val="0"/>
        <w:strike w:val="0"/>
        <w:color w:val="231F20"/>
        <w:spacing w:val="0"/>
        <w:w w:val="100"/>
        <w:position w:val="0"/>
        <w:sz w:val="17"/>
        <w:szCs w:val="17"/>
        <w:u w:val="none"/>
        <w:shd w:val="clear" w:color="auto" w:fill="auto"/>
        <w:lang w:val="tr-TR" w:eastAsia="tr-TR" w:bidi="tr-TR"/>
      </w:rPr>
    </w:lvl>
  </w:abstractNum>
  <w:abstractNum w:abstractNumId="4">
    <w:multiLevelType w:val="multilevel"/>
    <w:lvl w:ilvl="0">
      <w:start w:val="1"/>
      <w:numFmt w:val="lowerLetter"/>
      <w:lvlText w:val="%1)"/>
      <w:rPr>
        <w:rFonts w:ascii="Arial" w:eastAsia="Arial" w:hAnsi="Arial" w:cs="Arial"/>
        <w:b/>
        <w:bCs/>
        <w:i w:val="0"/>
        <w:iCs w:val="0"/>
        <w:smallCaps w:val="0"/>
        <w:strike w:val="0"/>
        <w:color w:val="231F20"/>
        <w:spacing w:val="0"/>
        <w:w w:val="100"/>
        <w:position w:val="0"/>
        <w:sz w:val="17"/>
        <w:szCs w:val="17"/>
        <w:u w:val="none"/>
        <w:shd w:val="clear" w:color="auto" w:fill="auto"/>
        <w:lang w:val="tr-TR" w:eastAsia="tr-TR" w:bidi="tr-T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Arial" w:eastAsia="Arial" w:hAnsi="Arial" w:cs="Arial"/>
      <w:b/>
      <w:bCs/>
      <w:i w:val="0"/>
      <w:iCs w:val="0"/>
      <w:smallCaps w:val="0"/>
      <w:strike w:val="0"/>
      <w:color w:val="EBEBEB"/>
      <w:sz w:val="22"/>
      <w:szCs w:val="22"/>
      <w:u w:val="none"/>
    </w:rPr>
  </w:style>
  <w:style w:type="character" w:customStyle="1" w:styleId="CharStyle8">
    <w:name w:val="Gövde metni_"/>
    <w:basedOn w:val="DefaultParagraphFont"/>
    <w:link w:val="Style7"/>
    <w:rPr>
      <w:rFonts w:ascii="Arial" w:eastAsia="Arial" w:hAnsi="Arial" w:cs="Arial"/>
      <w:b w:val="0"/>
      <w:bCs w:val="0"/>
      <w:i w:val="0"/>
      <w:iCs w:val="0"/>
      <w:smallCaps w:val="0"/>
      <w:strike w:val="0"/>
      <w:color w:val="231F20"/>
      <w:sz w:val="17"/>
      <w:szCs w:val="17"/>
      <w:u w:val="none"/>
    </w:rPr>
  </w:style>
  <w:style w:type="character" w:customStyle="1" w:styleId="CharStyle13">
    <w:name w:val="Üst bilgi veya alt bilgi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Diğer_"/>
    <w:basedOn w:val="DefaultParagraphFont"/>
    <w:link w:val="Style17"/>
    <w:rPr>
      <w:rFonts w:ascii="Arial" w:eastAsia="Arial" w:hAnsi="Arial" w:cs="Arial"/>
      <w:b w:val="0"/>
      <w:bCs w:val="0"/>
      <w:i w:val="0"/>
      <w:iCs w:val="0"/>
      <w:smallCaps w:val="0"/>
      <w:strike w:val="0"/>
      <w:color w:val="231F20"/>
      <w:sz w:val="17"/>
      <w:szCs w:val="17"/>
      <w:u w:val="none"/>
    </w:rPr>
  </w:style>
  <w:style w:type="character" w:customStyle="1" w:styleId="CharStyle22">
    <w:name w:val="Başlık #1_"/>
    <w:basedOn w:val="DefaultParagraphFont"/>
    <w:link w:val="Style21"/>
    <w:rPr>
      <w:rFonts w:ascii="Arial" w:eastAsia="Arial" w:hAnsi="Arial" w:cs="Arial"/>
      <w:b/>
      <w:bCs/>
      <w:i w:val="0"/>
      <w:iCs w:val="0"/>
      <w:smallCaps w:val="0"/>
      <w:strike w:val="0"/>
      <w:color w:val="EBEBEB"/>
      <w:sz w:val="36"/>
      <w:szCs w:val="36"/>
      <w:u w:val="none"/>
    </w:rPr>
  </w:style>
  <w:style w:type="paragraph" w:customStyle="1" w:styleId="Style2">
    <w:name w:val="Resim yazısı"/>
    <w:basedOn w:val="Normal"/>
    <w:link w:val="CharStyle3"/>
    <w:pPr>
      <w:widowControl w:val="0"/>
      <w:shd w:val="clear" w:color="auto" w:fill="auto"/>
      <w:spacing w:line="293" w:lineRule="auto"/>
      <w:jc w:val="center"/>
    </w:pPr>
    <w:rPr>
      <w:rFonts w:ascii="Arial" w:eastAsia="Arial" w:hAnsi="Arial" w:cs="Arial"/>
      <w:b/>
      <w:bCs/>
      <w:i w:val="0"/>
      <w:iCs w:val="0"/>
      <w:smallCaps w:val="0"/>
      <w:strike w:val="0"/>
      <w:color w:val="EBEBEB"/>
      <w:sz w:val="22"/>
      <w:szCs w:val="22"/>
      <w:u w:val="none"/>
    </w:rPr>
  </w:style>
  <w:style w:type="paragraph" w:customStyle="1" w:styleId="Style7">
    <w:name w:val="Gövde metni"/>
    <w:basedOn w:val="Normal"/>
    <w:link w:val="CharStyle8"/>
    <w:pPr>
      <w:widowControl w:val="0"/>
      <w:shd w:val="clear" w:color="auto" w:fill="auto"/>
      <w:spacing w:line="348" w:lineRule="auto"/>
      <w:ind w:firstLine="300"/>
    </w:pPr>
    <w:rPr>
      <w:rFonts w:ascii="Arial" w:eastAsia="Arial" w:hAnsi="Arial" w:cs="Arial"/>
      <w:b w:val="0"/>
      <w:bCs w:val="0"/>
      <w:i w:val="0"/>
      <w:iCs w:val="0"/>
      <w:smallCaps w:val="0"/>
      <w:strike w:val="0"/>
      <w:color w:val="231F20"/>
      <w:sz w:val="17"/>
      <w:szCs w:val="17"/>
      <w:u w:val="none"/>
    </w:rPr>
  </w:style>
  <w:style w:type="paragraph" w:customStyle="1" w:styleId="Style12">
    <w:name w:val="Üst bilgi veya alt bilgi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Diğer"/>
    <w:basedOn w:val="Normal"/>
    <w:link w:val="CharStyle18"/>
    <w:pPr>
      <w:widowControl w:val="0"/>
      <w:shd w:val="clear" w:color="auto" w:fill="auto"/>
      <w:spacing w:line="348" w:lineRule="auto"/>
      <w:ind w:firstLine="300"/>
    </w:pPr>
    <w:rPr>
      <w:rFonts w:ascii="Arial" w:eastAsia="Arial" w:hAnsi="Arial" w:cs="Arial"/>
      <w:b w:val="0"/>
      <w:bCs w:val="0"/>
      <w:i w:val="0"/>
      <w:iCs w:val="0"/>
      <w:smallCaps w:val="0"/>
      <w:strike w:val="0"/>
      <w:color w:val="231F20"/>
      <w:sz w:val="17"/>
      <w:szCs w:val="17"/>
      <w:u w:val="none"/>
    </w:rPr>
  </w:style>
  <w:style w:type="paragraph" w:customStyle="1" w:styleId="Style21">
    <w:name w:val="Başlık #1"/>
    <w:basedOn w:val="Normal"/>
    <w:link w:val="CharStyle22"/>
    <w:pPr>
      <w:widowControl w:val="0"/>
      <w:shd w:val="clear" w:color="auto" w:fill="auto"/>
      <w:spacing w:after="20"/>
      <w:outlineLvl w:val="0"/>
    </w:pPr>
    <w:rPr>
      <w:rFonts w:ascii="Arial" w:eastAsia="Arial" w:hAnsi="Arial" w:cs="Arial"/>
      <w:b/>
      <w:bCs/>
      <w:i w:val="0"/>
      <w:iCs w:val="0"/>
      <w:smallCaps w:val="0"/>
      <w:strike w:val="0"/>
      <w:color w:val="EBEBEB"/>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s>
</file>